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FD0" w:rsidRPr="00DA2FD0" w:rsidRDefault="00FD1A8C" w:rsidP="00DA2FD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highlight w:val="cyan"/>
          <w:lang w:eastAsia="ru-RU"/>
        </w:rPr>
      </w:pPr>
      <w:r w:rsidRPr="00DA2FD0">
        <w:rPr>
          <w:rFonts w:ascii="Times New Roman" w:eastAsia="Times New Roman" w:hAnsi="Times New Roman"/>
          <w:b/>
          <w:bCs/>
          <w:kern w:val="36"/>
          <w:sz w:val="28"/>
          <w:szCs w:val="28"/>
          <w:highlight w:val="cyan"/>
          <w:lang w:eastAsia="ru-RU"/>
        </w:rPr>
        <w:t>Расчетные способы</w:t>
      </w:r>
      <w:r w:rsidR="00DA2FD0" w:rsidRPr="00DA2FD0">
        <w:rPr>
          <w:rFonts w:ascii="Times New Roman" w:eastAsia="Times New Roman" w:hAnsi="Times New Roman"/>
          <w:b/>
          <w:bCs/>
          <w:kern w:val="36"/>
          <w:sz w:val="28"/>
          <w:szCs w:val="28"/>
          <w:highlight w:val="cyan"/>
          <w:lang w:eastAsia="ru-RU"/>
        </w:rPr>
        <w:t xml:space="preserve"> определения объема </w:t>
      </w:r>
      <w:proofErr w:type="gramStart"/>
      <w:r w:rsidR="00DA2FD0" w:rsidRPr="00DA2FD0">
        <w:rPr>
          <w:rFonts w:ascii="Times New Roman" w:eastAsia="Times New Roman" w:hAnsi="Times New Roman"/>
          <w:b/>
          <w:bCs/>
          <w:kern w:val="36"/>
          <w:sz w:val="28"/>
          <w:szCs w:val="28"/>
          <w:highlight w:val="cyan"/>
          <w:lang w:eastAsia="ru-RU"/>
        </w:rPr>
        <w:t>потребленной</w:t>
      </w:r>
      <w:proofErr w:type="gramEnd"/>
    </w:p>
    <w:p w:rsidR="007D441B" w:rsidRDefault="00DA2FD0" w:rsidP="00DA2FD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DA2FD0">
        <w:rPr>
          <w:rFonts w:ascii="Times New Roman" w:eastAsia="Times New Roman" w:hAnsi="Times New Roman"/>
          <w:b/>
          <w:bCs/>
          <w:kern w:val="36"/>
          <w:sz w:val="28"/>
          <w:szCs w:val="28"/>
          <w:highlight w:val="cyan"/>
          <w:lang w:eastAsia="ru-RU"/>
        </w:rPr>
        <w:t xml:space="preserve"> электрической энергии (мощности)</w:t>
      </w:r>
    </w:p>
    <w:p w:rsidR="007D441B" w:rsidRDefault="007D441B" w:rsidP="00DA2FD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E11A85" w:rsidRDefault="00FD1A8C" w:rsidP="00E11A8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DA2FD0">
        <w:rPr>
          <w:rFonts w:ascii="Times New Roman" w:eastAsia="Times New Roman" w:hAnsi="Times New Roman"/>
          <w:bCs/>
          <w:sz w:val="26"/>
          <w:szCs w:val="26"/>
          <w:lang w:eastAsia="ru-RU"/>
        </w:rPr>
        <w:t>Расчетные способы</w:t>
      </w:r>
      <w:r w:rsidRPr="00DA2FD0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 </w:t>
      </w:r>
      <w:r w:rsidRPr="00DA2FD0">
        <w:rPr>
          <w:rFonts w:ascii="Times New Roman" w:eastAsia="Times New Roman" w:hAnsi="Times New Roman"/>
          <w:bCs/>
          <w:sz w:val="26"/>
          <w:szCs w:val="26"/>
          <w:lang w:eastAsia="ru-RU"/>
        </w:rPr>
        <w:t>учета электрической энергии (мощности) на розничных рынках эле</w:t>
      </w:r>
      <w:r w:rsidR="00DA2FD0" w:rsidRPr="00DA2FD0">
        <w:rPr>
          <w:rFonts w:ascii="Times New Roman" w:eastAsia="Times New Roman" w:hAnsi="Times New Roman"/>
          <w:bCs/>
          <w:sz w:val="26"/>
          <w:szCs w:val="26"/>
          <w:lang w:eastAsia="ru-RU"/>
        </w:rPr>
        <w:t>ктрической энергии, определены</w:t>
      </w:r>
      <w:r w:rsidRPr="00DA2FD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144D4E">
        <w:rPr>
          <w:rFonts w:ascii="Times New Roman" w:eastAsia="Times New Roman" w:hAnsi="Times New Roman"/>
          <w:bCs/>
          <w:sz w:val="26"/>
          <w:szCs w:val="26"/>
          <w:lang w:eastAsia="ru-RU"/>
        </w:rPr>
        <w:t>в п</w:t>
      </w:r>
      <w:r w:rsidR="007D441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риложении №3 </w:t>
      </w:r>
      <w:r w:rsidRPr="00DA2FD0">
        <w:rPr>
          <w:rFonts w:ascii="Times New Roman" w:eastAsia="Times New Roman" w:hAnsi="Times New Roman"/>
          <w:bCs/>
          <w:sz w:val="26"/>
          <w:szCs w:val="26"/>
          <w:lang w:eastAsia="ru-RU"/>
        </w:rPr>
        <w:t>п</w:t>
      </w:r>
      <w:r w:rsidR="007D441B">
        <w:rPr>
          <w:rFonts w:ascii="Times New Roman" w:eastAsia="Times New Roman" w:hAnsi="Times New Roman"/>
          <w:bCs/>
          <w:sz w:val="26"/>
          <w:szCs w:val="26"/>
          <w:lang w:eastAsia="ru-RU"/>
        </w:rPr>
        <w:t>остановления</w:t>
      </w:r>
      <w:r w:rsidRPr="00DA2FD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Правительства РФ от 04 мая 2012 г. №442 «О функционировании розничных рынков электрической энергии, полном и (или) частичном ограничении режима пот</w:t>
      </w:r>
      <w:r w:rsidR="00E11A8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ребления электрической энергии». </w:t>
      </w:r>
    </w:p>
    <w:p w:rsidR="00FD1A8C" w:rsidRDefault="00FD1A8C" w:rsidP="008051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53176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7D441B">
        <w:rPr>
          <w:rFonts w:ascii="Times New Roman" w:eastAsia="Times New Roman" w:hAnsi="Times New Roman"/>
          <w:sz w:val="26"/>
          <w:szCs w:val="26"/>
          <w:lang w:eastAsia="ru-RU"/>
        </w:rPr>
        <w:t xml:space="preserve">соответствии с </w:t>
      </w:r>
      <w:r w:rsidRPr="00353176"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пунктами 166, 178, 179, 181 и 195 Основных положений функционирования розничных рынков электрической энергии, утв. постановлением Правительства РФ № 442 от </w:t>
      </w:r>
      <w:r w:rsidR="00DA2FD0">
        <w:rPr>
          <w:rFonts w:ascii="Times New Roman" w:eastAsia="Times New Roman" w:hAnsi="Times New Roman"/>
          <w:sz w:val="26"/>
          <w:szCs w:val="26"/>
          <w:lang w:eastAsia="ru-RU"/>
        </w:rPr>
        <w:t>04 мая 2012 г.</w:t>
      </w:r>
      <w:r w:rsidR="007D441B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приведены случаи применения расчетных способов</w:t>
      </w:r>
      <w:r w:rsidRPr="00353176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FD1A8C" w:rsidRPr="006A1D7C" w:rsidRDefault="00627EF2" w:rsidP="0080514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A1D7C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>1)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A1D7C">
        <w:rPr>
          <w:rFonts w:ascii="Times New Roman" w:eastAsia="Times New Roman" w:hAnsi="Times New Roman"/>
          <w:b/>
          <w:sz w:val="26"/>
          <w:szCs w:val="26"/>
          <w:lang w:eastAsia="ru-RU"/>
        </w:rPr>
        <w:t>непредставление</w:t>
      </w:r>
      <w:r w:rsidR="00FD1A8C" w:rsidRPr="006A1D7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потребителем показани</w:t>
      </w:r>
      <w:r w:rsidR="006F5822" w:rsidRPr="006A1D7C">
        <w:rPr>
          <w:rFonts w:ascii="Times New Roman" w:eastAsia="Times New Roman" w:hAnsi="Times New Roman"/>
          <w:b/>
          <w:sz w:val="26"/>
          <w:szCs w:val="26"/>
          <w:lang w:eastAsia="ru-RU"/>
        </w:rPr>
        <w:t>й расчетного прибора учета для</w:t>
      </w:r>
      <w:r w:rsidR="006A1D7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F5822" w:rsidRPr="006A1D7C">
        <w:rPr>
          <w:rFonts w:ascii="Times New Roman" w:eastAsia="Times New Roman" w:hAnsi="Times New Roman"/>
          <w:b/>
          <w:sz w:val="26"/>
          <w:szCs w:val="26"/>
          <w:lang w:eastAsia="ru-RU"/>
        </w:rPr>
        <w:t>1</w:t>
      </w:r>
      <w:r w:rsidR="00FD1A8C" w:rsidRPr="006A1D7C">
        <w:rPr>
          <w:rFonts w:ascii="Times New Roman" w:eastAsia="Times New Roman" w:hAnsi="Times New Roman"/>
          <w:b/>
          <w:sz w:val="26"/>
          <w:szCs w:val="26"/>
          <w:lang w:eastAsia="ru-RU"/>
        </w:rPr>
        <w:t>-го и последующих расчетных периодов подряд;</w:t>
      </w:r>
    </w:p>
    <w:p w:rsidR="00FD1A8C" w:rsidRPr="006A1D7C" w:rsidRDefault="00627EF2" w:rsidP="0080514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A1D7C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>2)</w:t>
      </w:r>
      <w:r w:rsidRPr="006A1D7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FD1A8C" w:rsidRPr="006A1D7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2-кратного </w:t>
      </w:r>
      <w:proofErr w:type="spellStart"/>
      <w:r w:rsidR="00FD1A8C" w:rsidRPr="006A1D7C">
        <w:rPr>
          <w:rFonts w:ascii="Times New Roman" w:eastAsia="Times New Roman" w:hAnsi="Times New Roman"/>
          <w:b/>
          <w:sz w:val="26"/>
          <w:szCs w:val="26"/>
          <w:lang w:eastAsia="ru-RU"/>
        </w:rPr>
        <w:t>недопуска</w:t>
      </w:r>
      <w:proofErr w:type="spellEnd"/>
      <w:r w:rsidR="00FD1A8C" w:rsidRPr="006A1D7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к расчетному прибору учета, установленному в границах энергопринимающих устройств потребителя, для проведения контрольного снятия показаний или проведения проверки приборов учета;</w:t>
      </w:r>
    </w:p>
    <w:p w:rsidR="00FD1A8C" w:rsidRPr="006A1D7C" w:rsidRDefault="00627EF2" w:rsidP="0080514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A1D7C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>3)</w:t>
      </w:r>
      <w:r w:rsidR="0080514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FD1A8C" w:rsidRPr="006A1D7C">
        <w:rPr>
          <w:rFonts w:ascii="Times New Roman" w:eastAsia="Times New Roman" w:hAnsi="Times New Roman"/>
          <w:b/>
          <w:sz w:val="26"/>
          <w:szCs w:val="26"/>
          <w:lang w:eastAsia="ru-RU"/>
        </w:rPr>
        <w:t>неисправности, утраты или истечения срока межповерочного интервала расчетного прибора учета либо его демонтажа в связи с поверкой, ремонтом или заменой;</w:t>
      </w:r>
    </w:p>
    <w:p w:rsidR="00FD1A8C" w:rsidRDefault="00627EF2" w:rsidP="0080514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A1D7C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 xml:space="preserve">4) </w:t>
      </w:r>
      <w:r w:rsidR="00FD1A8C" w:rsidRPr="006A1D7C">
        <w:rPr>
          <w:rFonts w:ascii="Times New Roman" w:eastAsia="Times New Roman" w:hAnsi="Times New Roman"/>
          <w:b/>
          <w:sz w:val="26"/>
          <w:szCs w:val="26"/>
          <w:lang w:eastAsia="ru-RU"/>
        </w:rPr>
        <w:t>отсутствие прибора учета;</w:t>
      </w:r>
    </w:p>
    <w:p w:rsidR="000D5327" w:rsidRPr="000D5327" w:rsidRDefault="000D5327" w:rsidP="0080514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5327"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>5)</w:t>
      </w:r>
      <w:r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  <w:t xml:space="preserve"> </w:t>
      </w:r>
      <w:r w:rsidRPr="0080514E">
        <w:rPr>
          <w:rFonts w:ascii="Times New Roman" w:eastAsia="Times New Roman" w:hAnsi="Times New Roman"/>
          <w:b/>
          <w:sz w:val="26"/>
          <w:szCs w:val="26"/>
          <w:lang w:eastAsia="ru-RU"/>
        </w:rPr>
        <w:t>безучетного потребления электрической энергии;</w:t>
      </w:r>
    </w:p>
    <w:p w:rsidR="006A1D7C" w:rsidRPr="006A1D7C" w:rsidRDefault="006A1D7C" w:rsidP="006A1D7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F5822" w:rsidRPr="00627EF2" w:rsidRDefault="006F5822" w:rsidP="006A1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ascii="Roboto" w:hAnsi="Roboto"/>
          <w:color w:val="000000"/>
          <w:sz w:val="26"/>
          <w:szCs w:val="26"/>
        </w:rPr>
      </w:pPr>
      <w:proofErr w:type="gramStart"/>
      <w:r w:rsidRPr="00627EF2">
        <w:rPr>
          <w:rFonts w:ascii="Roboto" w:hAnsi="Roboto"/>
          <w:color w:val="000000"/>
          <w:sz w:val="26"/>
          <w:szCs w:val="26"/>
        </w:rPr>
        <w:t>для 1-го и 2-го расчетных периодов подряд, за которые не предоставлены показания расчетного прибора учета</w:t>
      </w:r>
      <w:r w:rsidR="00627EF2">
        <w:rPr>
          <w:rFonts w:ascii="Roboto" w:hAnsi="Roboto"/>
          <w:color w:val="000000"/>
          <w:sz w:val="26"/>
          <w:szCs w:val="26"/>
        </w:rPr>
        <w:t xml:space="preserve"> (в случаях перечисленных выше)</w:t>
      </w:r>
      <w:r w:rsidRPr="00627EF2">
        <w:rPr>
          <w:rFonts w:ascii="Roboto" w:hAnsi="Roboto"/>
          <w:color w:val="000000"/>
          <w:sz w:val="26"/>
          <w:szCs w:val="26"/>
        </w:rPr>
        <w:t>, объем потребления электрической энергии, а для потребителя, в расчетах с которым используется ставка за мощность, - также и почасовые объемы потребления электрической энергии, определяются исходя из показаний расчетного прибора учета за аналогичный расчетный период предыдущего года, а при отсутствии данных за аналогичный</w:t>
      </w:r>
      <w:proofErr w:type="gramEnd"/>
      <w:r w:rsidRPr="00627EF2">
        <w:rPr>
          <w:rFonts w:ascii="Roboto" w:hAnsi="Roboto"/>
          <w:color w:val="000000"/>
          <w:sz w:val="26"/>
          <w:szCs w:val="26"/>
        </w:rPr>
        <w:t xml:space="preserve"> расчетный период предыдущего года - на основании показаний расчетного прибора учета за ближайший расчетный период, когда </w:t>
      </w:r>
      <w:proofErr w:type="gramStart"/>
      <w:r w:rsidRPr="00627EF2">
        <w:rPr>
          <w:rFonts w:ascii="Roboto" w:hAnsi="Roboto"/>
          <w:color w:val="000000"/>
          <w:sz w:val="26"/>
          <w:szCs w:val="26"/>
        </w:rPr>
        <w:t>так</w:t>
      </w:r>
      <w:r w:rsidR="00627EF2">
        <w:rPr>
          <w:rFonts w:ascii="Roboto" w:hAnsi="Roboto"/>
          <w:color w:val="000000"/>
          <w:sz w:val="26"/>
          <w:szCs w:val="26"/>
        </w:rPr>
        <w:t>ие</w:t>
      </w:r>
      <w:proofErr w:type="gramEnd"/>
      <w:r w:rsidR="00627EF2">
        <w:rPr>
          <w:rFonts w:ascii="Roboto" w:hAnsi="Roboto"/>
          <w:color w:val="000000"/>
          <w:sz w:val="26"/>
          <w:szCs w:val="26"/>
        </w:rPr>
        <w:t xml:space="preserve"> показания были предоставлены;</w:t>
      </w:r>
    </w:p>
    <w:p w:rsidR="006F5822" w:rsidRPr="00627EF2" w:rsidRDefault="006F5822" w:rsidP="006A1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rFonts w:ascii="Roboto" w:hAnsi="Roboto"/>
          <w:color w:val="000000"/>
          <w:sz w:val="26"/>
          <w:szCs w:val="26"/>
        </w:rPr>
      </w:pPr>
      <w:proofErr w:type="gramStart"/>
      <w:r w:rsidRPr="00627EF2">
        <w:rPr>
          <w:rFonts w:ascii="Roboto" w:hAnsi="Roboto"/>
          <w:color w:val="000000"/>
          <w:sz w:val="26"/>
          <w:szCs w:val="26"/>
        </w:rPr>
        <w:t>для 3-го и последующих расчетных периодов подряд, за которые не предоставлены показания расчетного прибора учета</w:t>
      </w:r>
      <w:r w:rsidR="0080514E">
        <w:rPr>
          <w:rFonts w:ascii="Roboto" w:hAnsi="Roboto"/>
          <w:color w:val="000000"/>
          <w:sz w:val="26"/>
          <w:szCs w:val="26"/>
        </w:rPr>
        <w:t xml:space="preserve"> (в случаях перечисленных выш</w:t>
      </w:r>
      <w:r w:rsidR="00627EF2">
        <w:rPr>
          <w:rFonts w:ascii="Roboto" w:hAnsi="Roboto"/>
          <w:color w:val="000000"/>
          <w:sz w:val="26"/>
          <w:szCs w:val="26"/>
        </w:rPr>
        <w:t>е)</w:t>
      </w:r>
      <w:r w:rsidRPr="00627EF2">
        <w:rPr>
          <w:rFonts w:ascii="Roboto" w:hAnsi="Roboto"/>
          <w:color w:val="000000"/>
          <w:sz w:val="26"/>
          <w:szCs w:val="26"/>
        </w:rPr>
        <w:t xml:space="preserve">, объем потребления электрической энергии определяется расчетным способом в соответствии с </w:t>
      </w:r>
      <w:hyperlink r:id="rId6" w:anchor="/document/70183216/entry/4271" w:history="1">
        <w:r w:rsidRPr="00627EF2">
          <w:rPr>
            <w:rStyle w:val="a3"/>
            <w:rFonts w:ascii="Roboto" w:hAnsi="Roboto"/>
            <w:sz w:val="26"/>
            <w:szCs w:val="26"/>
          </w:rPr>
          <w:t>подпунктом "а" пункта 1</w:t>
        </w:r>
      </w:hyperlink>
      <w:r w:rsidRPr="00627EF2">
        <w:rPr>
          <w:rFonts w:ascii="Roboto" w:hAnsi="Roboto"/>
          <w:color w:val="000000"/>
          <w:sz w:val="26"/>
          <w:szCs w:val="26"/>
        </w:rPr>
        <w:t xml:space="preserve"> приложения N 3 к </w:t>
      </w:r>
      <w:r w:rsidR="006A1D7C">
        <w:rPr>
          <w:rFonts w:ascii="Roboto" w:hAnsi="Roboto"/>
          <w:color w:val="000000"/>
          <w:sz w:val="26"/>
          <w:szCs w:val="26"/>
        </w:rPr>
        <w:t>постановлению Правительства РФ №442 от 04.05.2012г.</w:t>
      </w:r>
      <w:r w:rsidRPr="00627EF2">
        <w:rPr>
          <w:rFonts w:ascii="Roboto" w:hAnsi="Roboto"/>
          <w:color w:val="000000"/>
          <w:sz w:val="26"/>
          <w:szCs w:val="26"/>
        </w:rPr>
        <w:t>, а для потребителя, в расчетах с которым используется ставка за мощность, почасовые объемы потребления электрической энергии</w:t>
      </w:r>
      <w:proofErr w:type="gramEnd"/>
      <w:r w:rsidRPr="00627EF2">
        <w:rPr>
          <w:rFonts w:ascii="Roboto" w:hAnsi="Roboto"/>
          <w:color w:val="000000"/>
          <w:sz w:val="26"/>
          <w:szCs w:val="26"/>
        </w:rPr>
        <w:t xml:space="preserve"> определяются расчетным способом в соответствии с </w:t>
      </w:r>
      <w:hyperlink r:id="rId7" w:anchor="/document/70183216/entry/4272" w:history="1">
        <w:r w:rsidRPr="00627EF2">
          <w:rPr>
            <w:rStyle w:val="a3"/>
            <w:rFonts w:ascii="Roboto" w:hAnsi="Roboto"/>
            <w:sz w:val="26"/>
            <w:szCs w:val="26"/>
          </w:rPr>
          <w:t>подпунктом "б" пункта 1</w:t>
        </w:r>
      </w:hyperlink>
      <w:r w:rsidRPr="00627EF2">
        <w:rPr>
          <w:rFonts w:ascii="Roboto" w:hAnsi="Roboto"/>
          <w:color w:val="000000"/>
          <w:sz w:val="26"/>
          <w:szCs w:val="26"/>
        </w:rPr>
        <w:t xml:space="preserve"> приложения N 3</w:t>
      </w:r>
      <w:r w:rsidR="006A1D7C">
        <w:rPr>
          <w:rFonts w:ascii="Roboto" w:hAnsi="Roboto"/>
          <w:color w:val="000000"/>
          <w:sz w:val="26"/>
          <w:szCs w:val="26"/>
        </w:rPr>
        <w:t xml:space="preserve"> к настоящему документу, а именно:</w:t>
      </w:r>
    </w:p>
    <w:p w:rsidR="007D441B" w:rsidRDefault="007D441B" w:rsidP="00FD1A8C">
      <w:pPr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1A8C" w:rsidRPr="00353176" w:rsidRDefault="00FD1A8C" w:rsidP="006A1D7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5327">
        <w:rPr>
          <w:rFonts w:ascii="Times New Roman" w:eastAsia="Times New Roman" w:hAnsi="Times New Roman"/>
          <w:b/>
          <w:sz w:val="26"/>
          <w:szCs w:val="26"/>
          <w:highlight w:val="yellow"/>
          <w:lang w:eastAsia="ru-RU"/>
        </w:rPr>
        <w:t>а)</w:t>
      </w:r>
      <w:r w:rsidRPr="00353176">
        <w:rPr>
          <w:rFonts w:ascii="Times New Roman" w:eastAsia="Times New Roman" w:hAnsi="Times New Roman"/>
          <w:sz w:val="26"/>
          <w:szCs w:val="26"/>
          <w:lang w:eastAsia="ru-RU"/>
        </w:rPr>
        <w:t xml:space="preserve"> объем потребления электрической энергии (мощности) в соответствующей точке поставки определяется:</w:t>
      </w:r>
    </w:p>
    <w:p w:rsidR="00FD1A8C" w:rsidRDefault="00FD1A8C" w:rsidP="00FD1A8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53176">
        <w:rPr>
          <w:rFonts w:ascii="Times New Roman" w:eastAsia="Times New Roman" w:hAnsi="Times New Roman"/>
          <w:sz w:val="26"/>
          <w:szCs w:val="26"/>
          <w:lang w:eastAsia="ru-RU"/>
        </w:rPr>
        <w:t>если в договоре, обеспечивающем продажу электрической энергии (мощности) на розничном рынке, имеются данные о величине максимальной мощности энергопринимающих устройств в соответствующей точке поставки, по формуле:</w:t>
      </w:r>
    </w:p>
    <w:tbl>
      <w:tblPr>
        <w:tblW w:w="3907" w:type="dxa"/>
        <w:tblInd w:w="9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7"/>
        <w:gridCol w:w="20"/>
      </w:tblGrid>
      <w:tr w:rsidR="00FD1A8C" w:rsidRPr="007016D0" w:rsidTr="00710C59">
        <w:trPr>
          <w:trHeight w:val="549"/>
        </w:trPr>
        <w:tc>
          <w:tcPr>
            <w:tcW w:w="3887" w:type="dxa"/>
            <w:hideMark/>
          </w:tcPr>
          <w:p w:rsidR="00FD1A8C" w:rsidRPr="00F62D5C" w:rsidRDefault="00FD1A8C" w:rsidP="00710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2D5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lastRenderedPageBreak/>
              <w:t xml:space="preserve">W =  P </w:t>
            </w:r>
            <w:r w:rsidRPr="00F62D5C">
              <w:rPr>
                <w:rFonts w:ascii="Times New Roman" w:eastAsia="Times New Roman" w:hAnsi="Times New Roman"/>
                <w:sz w:val="26"/>
                <w:szCs w:val="26"/>
                <w:vertAlign w:val="subscript"/>
                <w:lang w:eastAsia="ru-RU"/>
              </w:rPr>
              <w:t>макс</w:t>
            </w:r>
            <w:r w:rsidRPr="00F62D5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*</w:t>
            </w:r>
            <w:r w:rsidRPr="00F62D5C">
              <w:rPr>
                <w:rFonts w:ascii="Times New Roman" w:eastAsia="Times New Roman" w:hAnsi="Times New Roman"/>
                <w:bCs/>
                <w:i/>
                <w:iCs/>
                <w:sz w:val="26"/>
                <w:szCs w:val="26"/>
                <w:lang w:eastAsia="ru-RU"/>
              </w:rPr>
              <w:t>T</w:t>
            </w:r>
            <w:r w:rsidRPr="00F62D5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,</w:t>
            </w:r>
          </w:p>
        </w:tc>
        <w:tc>
          <w:tcPr>
            <w:tcW w:w="20" w:type="dxa"/>
            <w:hideMark/>
          </w:tcPr>
          <w:p w:rsidR="00FD1A8C" w:rsidRPr="00D87A9B" w:rsidRDefault="00FD1A8C" w:rsidP="00710C5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FD1A8C" w:rsidRPr="00353176" w:rsidRDefault="00FD1A8C" w:rsidP="00FD1A8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53176">
        <w:rPr>
          <w:rFonts w:ascii="Times New Roman" w:eastAsia="Times New Roman" w:hAnsi="Times New Roman"/>
          <w:sz w:val="26"/>
          <w:szCs w:val="26"/>
          <w:lang w:eastAsia="ru-RU"/>
        </w:rPr>
        <w:t>где:</w:t>
      </w:r>
    </w:p>
    <w:p w:rsidR="00FD1A8C" w:rsidRDefault="00FD1A8C" w:rsidP="00FD1A8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F62D5C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P </w:t>
      </w:r>
      <w:r w:rsidRPr="00F62D5C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макс</w:t>
      </w:r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 xml:space="preserve"> - максимальная мощность энергопринимающих устройств, относящаяся к соответствующей точке поставки, а в случае, если в договоре, обеспечивающем продажу электрической энергии (мощности) на розничном рынке, не предусмотрено распределение максимальной мощности по точкам поставки, то в целях применения настоящей формулы максимальная мощность энергопринимающих устройств в границах балансовой принадлежности распределяется по точкам поставки пропорционально величине допустимой длительной токовой нагрузки соответствующего вводного провода</w:t>
      </w:r>
      <w:proofErr w:type="gramEnd"/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 xml:space="preserve"> (кабеля), МВт;</w:t>
      </w:r>
    </w:p>
    <w:p w:rsidR="00F62D5C" w:rsidRPr="00F62D5C" w:rsidRDefault="00F62D5C" w:rsidP="00FD1A8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FD1A8C" w:rsidRPr="00F62D5C" w:rsidRDefault="00FD1A8C" w:rsidP="00FD1A8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F62D5C">
        <w:rPr>
          <w:rFonts w:ascii="Times New Roman" w:eastAsia="Times New Roman" w:hAnsi="Times New Roman"/>
          <w:bCs/>
          <w:sz w:val="20"/>
          <w:szCs w:val="20"/>
          <w:lang w:eastAsia="ru-RU"/>
        </w:rPr>
        <w:t>Т</w:t>
      </w:r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 xml:space="preserve"> - количество часов в расчетном периоде, при определении объема потребления электрической энергии (мощности) за которые в соответствии с пунктами 166, 178, 179 и 181 Основных положений функционирования розничных рынков электрической энергии подлежат применению указанные в настоящем приложении расчетные способы, или количество часов в определенном в соответствии с пунктом 195 Основных положений функционирования розничных рынков электрической энергии периоде времени, в течение</w:t>
      </w:r>
      <w:proofErr w:type="gramEnd"/>
      <w:r w:rsidR="006A1D7C" w:rsidRPr="00F62D5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>которого осуществлялось безучетное потребление электрич</w:t>
      </w:r>
      <w:r w:rsidR="006A1D7C" w:rsidRPr="00F62D5C">
        <w:rPr>
          <w:rFonts w:ascii="Times New Roman" w:eastAsia="Times New Roman" w:hAnsi="Times New Roman"/>
          <w:sz w:val="20"/>
          <w:szCs w:val="20"/>
          <w:lang w:eastAsia="ru-RU"/>
        </w:rPr>
        <w:t>еской энергии, но не более 8760часов</w:t>
      </w:r>
      <w:proofErr w:type="gramStart"/>
      <w:r w:rsidR="006A1D7C" w:rsidRPr="00F62D5C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>ч</w:t>
      </w:r>
      <w:proofErr w:type="gramEnd"/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>;</w:t>
      </w:r>
    </w:p>
    <w:p w:rsidR="00FD1A8C" w:rsidRPr="006A1D7C" w:rsidRDefault="00FD1A8C" w:rsidP="00FD1A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A1D7C">
        <w:rPr>
          <w:rFonts w:ascii="Times New Roman" w:eastAsia="Times New Roman" w:hAnsi="Times New Roman"/>
          <w:sz w:val="26"/>
          <w:szCs w:val="26"/>
          <w:lang w:eastAsia="ru-RU"/>
        </w:rPr>
        <w:t>если в договоре, обеспечивающем продажу электрической энергии (мощности) на розничном рынке, отсутствуют данные о величине максимальной мощности энергопринимающих устройств, по формулам:</w:t>
      </w:r>
    </w:p>
    <w:p w:rsidR="00FD1A8C" w:rsidRPr="00B47FC2" w:rsidRDefault="00FD1A8C" w:rsidP="006A1D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47F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однофазного ввода: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285"/>
      </w:tblGrid>
      <w:tr w:rsidR="00FD1A8C" w:rsidRPr="007016D0" w:rsidTr="00710C59">
        <w:tc>
          <w:tcPr>
            <w:tcW w:w="960" w:type="dxa"/>
            <w:vMerge w:val="restart"/>
            <w:vAlign w:val="center"/>
            <w:hideMark/>
          </w:tcPr>
          <w:p w:rsidR="00FD1A8C" w:rsidRPr="00F62D5C" w:rsidRDefault="00FD1A8C" w:rsidP="006A1D7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W</w:t>
            </w:r>
            <w:r w:rsidRPr="00F62D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= </w:t>
            </w:r>
          </w:p>
        </w:tc>
        <w:tc>
          <w:tcPr>
            <w:tcW w:w="0" w:type="auto"/>
            <w:vAlign w:val="center"/>
            <w:hideMark/>
          </w:tcPr>
          <w:p w:rsidR="00FD1A8C" w:rsidRPr="00F62D5C" w:rsidRDefault="00FD1A8C" w:rsidP="006A1D7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I</w:t>
            </w:r>
            <w:r w:rsidRPr="00F62D5C">
              <w:rPr>
                <w:rFonts w:ascii="Tahoma" w:eastAsia="Times New Roman" w:hAnsi="Tahoma" w:cs="Tahoma"/>
                <w:sz w:val="20"/>
                <w:szCs w:val="20"/>
                <w:vertAlign w:val="subscript"/>
                <w:lang w:eastAsia="ru-RU"/>
              </w:rPr>
              <w:t>доп</w:t>
            </w:r>
            <w:proofErr w:type="gramStart"/>
            <w:r w:rsidRPr="00F62D5C">
              <w:rPr>
                <w:rFonts w:ascii="Tahoma" w:eastAsia="Times New Roman" w:hAnsi="Tahoma" w:cs="Tahoma"/>
                <w:sz w:val="20"/>
                <w:szCs w:val="20"/>
                <w:vertAlign w:val="subscript"/>
                <w:lang w:eastAsia="ru-RU"/>
              </w:rPr>
              <w:t>.д</w:t>
            </w:r>
            <w:proofErr w:type="gramEnd"/>
            <w:r w:rsidRPr="00F62D5C">
              <w:rPr>
                <w:rFonts w:ascii="Tahoma" w:eastAsia="Times New Roman" w:hAnsi="Tahoma" w:cs="Tahoma"/>
                <w:sz w:val="20"/>
                <w:szCs w:val="20"/>
                <w:vertAlign w:val="subscript"/>
                <w:lang w:eastAsia="ru-RU"/>
              </w:rPr>
              <w:t>л</w:t>
            </w:r>
            <w:proofErr w:type="spellEnd"/>
            <w:r w:rsidRPr="00F62D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* </w:t>
            </w:r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U </w:t>
            </w:r>
            <w:proofErr w:type="spellStart"/>
            <w:r w:rsidRPr="00F62D5C">
              <w:rPr>
                <w:rFonts w:ascii="Tahoma" w:eastAsia="Times New Roman" w:hAnsi="Tahoma" w:cs="Tahoma"/>
                <w:sz w:val="20"/>
                <w:szCs w:val="20"/>
                <w:vertAlign w:val="subscript"/>
                <w:lang w:eastAsia="ru-RU"/>
              </w:rPr>
              <w:t>ф.ном</w:t>
            </w:r>
            <w:proofErr w:type="spellEnd"/>
            <w:r w:rsidRPr="00F62D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* </w:t>
            </w:r>
            <w:proofErr w:type="spellStart"/>
            <w:r w:rsidRPr="00F62D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cosφ</w:t>
            </w:r>
            <w:proofErr w:type="spellEnd"/>
            <w:r w:rsidRPr="00F62D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* </w:t>
            </w:r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T </w:t>
            </w:r>
          </w:p>
        </w:tc>
      </w:tr>
      <w:tr w:rsidR="00FD1A8C" w:rsidRPr="007016D0" w:rsidTr="00710C59">
        <w:trPr>
          <w:trHeight w:val="285"/>
        </w:trPr>
        <w:tc>
          <w:tcPr>
            <w:tcW w:w="0" w:type="auto"/>
            <w:vMerge/>
            <w:vAlign w:val="center"/>
            <w:hideMark/>
          </w:tcPr>
          <w:p w:rsidR="00FD1A8C" w:rsidRPr="00F62D5C" w:rsidRDefault="00FD1A8C" w:rsidP="006A1D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A8C" w:rsidRPr="00F62D5C" w:rsidRDefault="00AE692A" w:rsidP="006A1D7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FD1A8C" w:rsidRPr="00F62D5C" w:rsidRDefault="00FD1A8C" w:rsidP="006A1D7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1,5 * 1000</w:t>
            </w:r>
          </w:p>
        </w:tc>
      </w:tr>
    </w:tbl>
    <w:tbl>
      <w:tblPr>
        <w:tblpPr w:leftFromText="180" w:rightFromText="180" w:vertAnchor="text" w:horzAnchor="margin" w:tblpY="744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628"/>
      </w:tblGrid>
      <w:tr w:rsidR="006A1D7C" w:rsidRPr="007016D0" w:rsidTr="006A1D7C">
        <w:tc>
          <w:tcPr>
            <w:tcW w:w="960" w:type="dxa"/>
            <w:vMerge w:val="restart"/>
            <w:vAlign w:val="center"/>
            <w:hideMark/>
          </w:tcPr>
          <w:p w:rsidR="006A1D7C" w:rsidRPr="00F62D5C" w:rsidRDefault="006A1D7C" w:rsidP="006A1D7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W</w:t>
            </w:r>
            <w:r w:rsidRPr="00F62D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= </w:t>
            </w:r>
          </w:p>
        </w:tc>
        <w:tc>
          <w:tcPr>
            <w:tcW w:w="0" w:type="auto"/>
            <w:vAlign w:val="center"/>
            <w:hideMark/>
          </w:tcPr>
          <w:p w:rsidR="006A1D7C" w:rsidRPr="00F62D5C" w:rsidRDefault="006A1D7C" w:rsidP="006A1D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3 * </w:t>
            </w:r>
            <w:proofErr w:type="spellStart"/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I</w:t>
            </w:r>
            <w:r w:rsidRPr="00F62D5C">
              <w:rPr>
                <w:rFonts w:ascii="Tahoma" w:eastAsia="Times New Roman" w:hAnsi="Tahoma" w:cs="Tahoma"/>
                <w:sz w:val="20"/>
                <w:szCs w:val="20"/>
                <w:vertAlign w:val="subscript"/>
                <w:lang w:eastAsia="ru-RU"/>
              </w:rPr>
              <w:t>доп</w:t>
            </w:r>
            <w:proofErr w:type="gramStart"/>
            <w:r w:rsidRPr="00F62D5C">
              <w:rPr>
                <w:rFonts w:ascii="Tahoma" w:eastAsia="Times New Roman" w:hAnsi="Tahoma" w:cs="Tahoma"/>
                <w:sz w:val="20"/>
                <w:szCs w:val="20"/>
                <w:vertAlign w:val="subscript"/>
                <w:lang w:eastAsia="ru-RU"/>
              </w:rPr>
              <w:t>.д</w:t>
            </w:r>
            <w:proofErr w:type="gramEnd"/>
            <w:r w:rsidRPr="00F62D5C">
              <w:rPr>
                <w:rFonts w:ascii="Tahoma" w:eastAsia="Times New Roman" w:hAnsi="Tahoma" w:cs="Tahoma"/>
                <w:sz w:val="20"/>
                <w:szCs w:val="20"/>
                <w:vertAlign w:val="subscript"/>
                <w:lang w:eastAsia="ru-RU"/>
              </w:rPr>
              <w:t>л</w:t>
            </w:r>
            <w:proofErr w:type="spellEnd"/>
            <w:r w:rsidRPr="00F62D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* </w:t>
            </w:r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U </w:t>
            </w:r>
            <w:proofErr w:type="spellStart"/>
            <w:r w:rsidRPr="00F62D5C">
              <w:rPr>
                <w:rFonts w:ascii="Tahoma" w:eastAsia="Times New Roman" w:hAnsi="Tahoma" w:cs="Tahoma"/>
                <w:sz w:val="20"/>
                <w:szCs w:val="20"/>
                <w:vertAlign w:val="subscript"/>
                <w:lang w:eastAsia="ru-RU"/>
              </w:rPr>
              <w:t>ф.ном</w:t>
            </w:r>
            <w:proofErr w:type="spellEnd"/>
            <w:r w:rsidRPr="00F62D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* </w:t>
            </w:r>
            <w:proofErr w:type="spellStart"/>
            <w:r w:rsidRPr="00F62D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cosφ</w:t>
            </w:r>
            <w:proofErr w:type="spellEnd"/>
            <w:r w:rsidRPr="00F62D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* </w:t>
            </w:r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T </w:t>
            </w:r>
          </w:p>
        </w:tc>
      </w:tr>
      <w:tr w:rsidR="006A1D7C" w:rsidRPr="007016D0" w:rsidTr="006A1D7C">
        <w:trPr>
          <w:trHeight w:val="285"/>
        </w:trPr>
        <w:tc>
          <w:tcPr>
            <w:tcW w:w="0" w:type="auto"/>
            <w:vMerge/>
            <w:vAlign w:val="center"/>
            <w:hideMark/>
          </w:tcPr>
          <w:p w:rsidR="006A1D7C" w:rsidRPr="00F62D5C" w:rsidRDefault="006A1D7C" w:rsidP="006A1D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D7C" w:rsidRPr="00F62D5C" w:rsidRDefault="00AE692A" w:rsidP="006A1D7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6A1D7C" w:rsidRPr="00F62D5C" w:rsidRDefault="006A1D7C" w:rsidP="006A1D7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1,5 * 1000</w:t>
            </w:r>
          </w:p>
        </w:tc>
      </w:tr>
    </w:tbl>
    <w:p w:rsidR="006A1D7C" w:rsidRDefault="006A1D7C" w:rsidP="006A1D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D1A8C" w:rsidRDefault="00FD1A8C" w:rsidP="006A1D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47F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трехфазного ввода:</w:t>
      </w:r>
    </w:p>
    <w:p w:rsidR="006A1D7C" w:rsidRDefault="006A1D7C" w:rsidP="006A1D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1D7C" w:rsidRPr="006A1D7C" w:rsidRDefault="006A1D7C" w:rsidP="006A1D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FD1A8C" w:rsidRPr="007016D0" w:rsidTr="00710C59">
        <w:tc>
          <w:tcPr>
            <w:tcW w:w="0" w:type="auto"/>
            <w:vAlign w:val="center"/>
            <w:hideMark/>
          </w:tcPr>
          <w:p w:rsidR="00FD1A8C" w:rsidRPr="00D87A9B" w:rsidRDefault="00FD1A8C" w:rsidP="00710C5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FD1A8C" w:rsidRPr="00D87A9B" w:rsidRDefault="00FD1A8C" w:rsidP="00FD1A8C">
      <w:pPr>
        <w:spacing w:after="0" w:line="240" w:lineRule="auto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p w:rsidR="00FD1A8C" w:rsidRPr="00063FC0" w:rsidRDefault="00FD1A8C" w:rsidP="00FD1A8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3FC0">
        <w:rPr>
          <w:rFonts w:ascii="Times New Roman" w:eastAsia="Times New Roman" w:hAnsi="Times New Roman"/>
          <w:sz w:val="26"/>
          <w:szCs w:val="26"/>
          <w:lang w:eastAsia="ru-RU"/>
        </w:rPr>
        <w:t>где:</w:t>
      </w:r>
    </w:p>
    <w:p w:rsidR="00FD1A8C" w:rsidRPr="00F62D5C" w:rsidRDefault="00FD1A8C" w:rsidP="00FD1A8C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proofErr w:type="spellStart"/>
      <w:r w:rsidRPr="00F62D5C">
        <w:rPr>
          <w:rFonts w:ascii="Tahoma" w:eastAsia="Times New Roman" w:hAnsi="Tahoma" w:cs="Tahoma"/>
          <w:bCs/>
          <w:sz w:val="20"/>
          <w:szCs w:val="20"/>
          <w:lang w:eastAsia="ru-RU"/>
        </w:rPr>
        <w:t>I</w:t>
      </w:r>
      <w:r w:rsidRPr="00F62D5C">
        <w:rPr>
          <w:rFonts w:ascii="Tahoma" w:eastAsia="Times New Roman" w:hAnsi="Tahoma" w:cs="Tahoma"/>
          <w:sz w:val="20"/>
          <w:szCs w:val="20"/>
          <w:vertAlign w:val="subscript"/>
          <w:lang w:eastAsia="ru-RU"/>
        </w:rPr>
        <w:t>доп</w:t>
      </w:r>
      <w:proofErr w:type="gramStart"/>
      <w:r w:rsidRPr="00F62D5C">
        <w:rPr>
          <w:rFonts w:ascii="Tahoma" w:eastAsia="Times New Roman" w:hAnsi="Tahoma" w:cs="Tahoma"/>
          <w:sz w:val="20"/>
          <w:szCs w:val="20"/>
          <w:vertAlign w:val="subscript"/>
          <w:lang w:eastAsia="ru-RU"/>
        </w:rPr>
        <w:t>.д</w:t>
      </w:r>
      <w:proofErr w:type="gramEnd"/>
      <w:r w:rsidRPr="00F62D5C">
        <w:rPr>
          <w:rFonts w:ascii="Tahoma" w:eastAsia="Times New Roman" w:hAnsi="Tahoma" w:cs="Tahoma"/>
          <w:sz w:val="20"/>
          <w:szCs w:val="20"/>
          <w:vertAlign w:val="subscript"/>
          <w:lang w:eastAsia="ru-RU"/>
        </w:rPr>
        <w:t>л</w:t>
      </w:r>
      <w:proofErr w:type="spellEnd"/>
      <w:r w:rsidRPr="00F62D5C">
        <w:rPr>
          <w:rFonts w:ascii="Tahoma" w:eastAsia="Times New Roman" w:hAnsi="Tahoma" w:cs="Tahoma"/>
          <w:sz w:val="20"/>
          <w:szCs w:val="20"/>
          <w:lang w:eastAsia="ru-RU"/>
        </w:rPr>
        <w:t xml:space="preserve"> - </w:t>
      </w:r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>допустимая длительная токовая нагрузка вводного провода (кабеля), А;</w:t>
      </w:r>
    </w:p>
    <w:p w:rsidR="00FD1A8C" w:rsidRPr="00F62D5C" w:rsidRDefault="00FD1A8C" w:rsidP="00FD1A8C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proofErr w:type="spellStart"/>
      <w:r w:rsidRPr="00F62D5C">
        <w:rPr>
          <w:rFonts w:ascii="Tahoma" w:eastAsia="Times New Roman" w:hAnsi="Tahoma" w:cs="Tahoma"/>
          <w:bCs/>
          <w:sz w:val="20"/>
          <w:szCs w:val="20"/>
          <w:lang w:eastAsia="ru-RU"/>
        </w:rPr>
        <w:t>U</w:t>
      </w:r>
      <w:r w:rsidRPr="00F62D5C">
        <w:rPr>
          <w:rFonts w:ascii="Tahoma" w:eastAsia="Times New Roman" w:hAnsi="Tahoma" w:cs="Tahoma"/>
          <w:sz w:val="20"/>
          <w:szCs w:val="20"/>
          <w:vertAlign w:val="subscript"/>
          <w:lang w:eastAsia="ru-RU"/>
        </w:rPr>
        <w:t>ф</w:t>
      </w:r>
      <w:proofErr w:type="gramStart"/>
      <w:r w:rsidRPr="00F62D5C">
        <w:rPr>
          <w:rFonts w:ascii="Tahoma" w:eastAsia="Times New Roman" w:hAnsi="Tahoma" w:cs="Tahoma"/>
          <w:sz w:val="20"/>
          <w:szCs w:val="20"/>
          <w:vertAlign w:val="subscript"/>
          <w:lang w:eastAsia="ru-RU"/>
        </w:rPr>
        <w:t>.н</w:t>
      </w:r>
      <w:proofErr w:type="gramEnd"/>
      <w:r w:rsidRPr="00F62D5C">
        <w:rPr>
          <w:rFonts w:ascii="Tahoma" w:eastAsia="Times New Roman" w:hAnsi="Tahoma" w:cs="Tahoma"/>
          <w:sz w:val="20"/>
          <w:szCs w:val="20"/>
          <w:vertAlign w:val="subscript"/>
          <w:lang w:eastAsia="ru-RU"/>
        </w:rPr>
        <w:t>ом</w:t>
      </w:r>
      <w:proofErr w:type="spellEnd"/>
      <w:r w:rsidRPr="00F62D5C">
        <w:rPr>
          <w:rFonts w:ascii="Tahoma" w:eastAsia="Times New Roman" w:hAnsi="Tahoma" w:cs="Tahoma"/>
          <w:sz w:val="20"/>
          <w:szCs w:val="20"/>
          <w:lang w:eastAsia="ru-RU"/>
        </w:rPr>
        <w:t xml:space="preserve"> - </w:t>
      </w:r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 xml:space="preserve">номинальное фазное напряжение, </w:t>
      </w:r>
      <w:proofErr w:type="spellStart"/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>кВ</w:t>
      </w:r>
      <w:proofErr w:type="spellEnd"/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>;</w:t>
      </w:r>
    </w:p>
    <w:p w:rsidR="00FD1A8C" w:rsidRPr="00F62D5C" w:rsidRDefault="00FD1A8C" w:rsidP="00FD1A8C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spellStart"/>
      <w:r w:rsidRPr="00F62D5C">
        <w:rPr>
          <w:rFonts w:ascii="Tahoma" w:eastAsia="Times New Roman" w:hAnsi="Tahoma" w:cs="Tahoma"/>
          <w:sz w:val="20"/>
          <w:szCs w:val="20"/>
          <w:lang w:eastAsia="ru-RU"/>
        </w:rPr>
        <w:t>cosφ</w:t>
      </w:r>
      <w:proofErr w:type="spellEnd"/>
      <w:r w:rsidRPr="00F62D5C">
        <w:rPr>
          <w:rFonts w:ascii="Tahoma" w:eastAsia="Times New Roman" w:hAnsi="Tahoma" w:cs="Tahoma"/>
          <w:sz w:val="20"/>
          <w:szCs w:val="20"/>
          <w:lang w:eastAsia="ru-RU"/>
        </w:rPr>
        <w:t xml:space="preserve"> - </w:t>
      </w:r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 xml:space="preserve">коэффициент мощности при максимуме нагрузки. При отсутствии данных в договоре коэффициент принимается </w:t>
      </w:r>
      <w:proofErr w:type="gramStart"/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>равным</w:t>
      </w:r>
      <w:proofErr w:type="gramEnd"/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 xml:space="preserve"> 0,9;</w:t>
      </w:r>
    </w:p>
    <w:p w:rsidR="00FD1A8C" w:rsidRPr="00B47FC2" w:rsidRDefault="00FD1A8C" w:rsidP="00FD1A8C">
      <w:pPr>
        <w:spacing w:after="0" w:line="240" w:lineRule="auto"/>
        <w:ind w:firstLine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5327">
        <w:rPr>
          <w:rFonts w:ascii="Times New Roman" w:eastAsia="Times New Roman" w:hAnsi="Times New Roman"/>
          <w:b/>
          <w:sz w:val="26"/>
          <w:szCs w:val="26"/>
          <w:highlight w:val="yellow"/>
          <w:lang w:eastAsia="ru-RU"/>
        </w:rPr>
        <w:t>б)</w:t>
      </w:r>
      <w:r w:rsidRPr="00B47FC2">
        <w:rPr>
          <w:rFonts w:ascii="Times New Roman" w:eastAsia="Times New Roman" w:hAnsi="Times New Roman"/>
          <w:sz w:val="26"/>
          <w:szCs w:val="26"/>
          <w:lang w:eastAsia="ru-RU"/>
        </w:rPr>
        <w:t xml:space="preserve"> почасовые объемы потребления электрической энергии в соответствующей точке поставки определяются по формуле:</w:t>
      </w:r>
    </w:p>
    <w:tbl>
      <w:tblPr>
        <w:tblW w:w="11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211"/>
      </w:tblGrid>
      <w:tr w:rsidR="00FD1A8C" w:rsidRPr="00F62D5C" w:rsidTr="006A1D7C">
        <w:trPr>
          <w:trHeight w:val="279"/>
        </w:trPr>
        <w:tc>
          <w:tcPr>
            <w:tcW w:w="984" w:type="dxa"/>
            <w:vMerge w:val="restart"/>
            <w:vAlign w:val="center"/>
            <w:hideMark/>
          </w:tcPr>
          <w:p w:rsidR="00FD1A8C" w:rsidRPr="00F62D5C" w:rsidRDefault="00FD1A8C" w:rsidP="00710C5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W</w:t>
            </w:r>
            <w:r w:rsidRPr="00F62D5C">
              <w:rPr>
                <w:rFonts w:ascii="Tahoma" w:eastAsia="Times New Roman" w:hAnsi="Tahoma" w:cs="Tahoma"/>
                <w:sz w:val="20"/>
                <w:szCs w:val="20"/>
                <w:vertAlign w:val="subscript"/>
                <w:lang w:eastAsia="ru-RU"/>
              </w:rPr>
              <w:t>h</w:t>
            </w:r>
            <w:proofErr w:type="spellEnd"/>
            <w:r w:rsidRPr="00F62D5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= </w:t>
            </w:r>
          </w:p>
        </w:tc>
        <w:tc>
          <w:tcPr>
            <w:tcW w:w="0" w:type="auto"/>
            <w:vAlign w:val="center"/>
            <w:hideMark/>
          </w:tcPr>
          <w:p w:rsidR="00FD1A8C" w:rsidRPr="00F62D5C" w:rsidRDefault="00FD1A8C" w:rsidP="00710C5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W</w:t>
            </w:r>
          </w:p>
        </w:tc>
      </w:tr>
      <w:tr w:rsidR="00FD1A8C" w:rsidRPr="00F62D5C" w:rsidTr="006A1D7C">
        <w:trPr>
          <w:trHeight w:val="313"/>
        </w:trPr>
        <w:tc>
          <w:tcPr>
            <w:tcW w:w="0" w:type="auto"/>
            <w:vMerge/>
            <w:vAlign w:val="center"/>
            <w:hideMark/>
          </w:tcPr>
          <w:p w:rsidR="00FD1A8C" w:rsidRPr="00F62D5C" w:rsidRDefault="00FD1A8C" w:rsidP="00710C5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A8C" w:rsidRPr="00F62D5C" w:rsidRDefault="00AE692A" w:rsidP="00710C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FD1A8C" w:rsidRPr="00F62D5C" w:rsidRDefault="00FD1A8C" w:rsidP="00710C5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62D5C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T</w:t>
            </w:r>
          </w:p>
        </w:tc>
      </w:tr>
    </w:tbl>
    <w:p w:rsidR="00FD1A8C" w:rsidRPr="00F62D5C" w:rsidRDefault="0080514E" w:rsidP="00FD1A8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2D5C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FD1A8C" w:rsidRPr="00F62D5C">
        <w:rPr>
          <w:rFonts w:ascii="Times New Roman" w:eastAsia="Times New Roman" w:hAnsi="Times New Roman"/>
          <w:sz w:val="26"/>
          <w:szCs w:val="26"/>
          <w:lang w:eastAsia="ru-RU"/>
        </w:rPr>
        <w:t>де:</w:t>
      </w:r>
    </w:p>
    <w:p w:rsidR="00FD1A8C" w:rsidRPr="00F62D5C" w:rsidRDefault="00FD1A8C" w:rsidP="00FD1A8C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62D5C">
        <w:rPr>
          <w:rFonts w:ascii="Tahoma" w:eastAsia="Times New Roman" w:hAnsi="Tahoma" w:cs="Tahoma"/>
          <w:bCs/>
          <w:sz w:val="20"/>
          <w:szCs w:val="20"/>
          <w:lang w:eastAsia="ru-RU"/>
        </w:rPr>
        <w:t>W</w:t>
      </w:r>
      <w:r w:rsidRPr="00F62D5C">
        <w:rPr>
          <w:rFonts w:ascii="Tahoma" w:eastAsia="Times New Roman" w:hAnsi="Tahoma" w:cs="Tahoma"/>
          <w:sz w:val="20"/>
          <w:szCs w:val="20"/>
          <w:lang w:eastAsia="ru-RU"/>
        </w:rPr>
        <w:t xml:space="preserve"> - </w:t>
      </w:r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 xml:space="preserve">объем потребления электрической энергии в соответствующей точке поставки, определенный в соответствии с подпунктом «а» настоящего пункта, </w:t>
      </w:r>
      <w:proofErr w:type="spellStart"/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>МВт∙</w:t>
      </w:r>
      <w:proofErr w:type="gramStart"/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>ч</w:t>
      </w:r>
      <w:proofErr w:type="spellEnd"/>
      <w:proofErr w:type="gramEnd"/>
      <w:r w:rsidRPr="00F62D5C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A1D7C" w:rsidRDefault="000D5327" w:rsidP="000D5327">
      <w:pPr>
        <w:spacing w:after="0" w:line="240" w:lineRule="auto"/>
        <w:ind w:firstLine="567"/>
        <w:jc w:val="both"/>
        <w:rPr>
          <w:rFonts w:ascii="Roboto" w:hAnsi="Roboto"/>
          <w:color w:val="000000"/>
          <w:sz w:val="26"/>
          <w:szCs w:val="26"/>
        </w:rPr>
      </w:pPr>
      <w:bookmarkStart w:id="0" w:name="_GoBack"/>
      <w:bookmarkEnd w:id="0"/>
      <w:r w:rsidRPr="00353176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соответствии с пунктом 196</w:t>
      </w:r>
      <w:r w:rsidRPr="00353176">
        <w:rPr>
          <w:rFonts w:ascii="Times New Roman" w:eastAsia="Times New Roman" w:hAnsi="Times New Roman"/>
          <w:sz w:val="26"/>
          <w:szCs w:val="26"/>
          <w:lang w:eastAsia="ru-RU"/>
        </w:rPr>
        <w:t xml:space="preserve"> Основных положений функционирования розничных рынков электрической энергии, утв. постановлением Правительства РФ № 442 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04 мая 2012 г., </w:t>
      </w:r>
      <w:r w:rsidRPr="000D5327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 w:rsidR="0080514E" w:rsidRPr="000D5327">
        <w:rPr>
          <w:rFonts w:ascii="Roboto" w:hAnsi="Roboto"/>
          <w:b/>
          <w:color w:val="000000"/>
          <w:sz w:val="26"/>
          <w:szCs w:val="26"/>
        </w:rPr>
        <w:t>бъем бездоговорного потребления электрической энергии</w:t>
      </w:r>
      <w:r w:rsidR="0080514E" w:rsidRPr="000D5327">
        <w:rPr>
          <w:rFonts w:ascii="Roboto" w:hAnsi="Roboto"/>
          <w:color w:val="000000"/>
          <w:sz w:val="26"/>
          <w:szCs w:val="26"/>
        </w:rPr>
        <w:t xml:space="preserve"> определяется расчетным способом, предусмотренным </w:t>
      </w:r>
      <w:hyperlink r:id="rId8" w:anchor="/document/70183216/entry/4274" w:history="1">
        <w:r w:rsidR="0080514E" w:rsidRPr="000D5327">
          <w:rPr>
            <w:rStyle w:val="a3"/>
            <w:rFonts w:ascii="Roboto" w:hAnsi="Roboto"/>
            <w:sz w:val="26"/>
            <w:szCs w:val="26"/>
          </w:rPr>
          <w:t>пунктом 2</w:t>
        </w:r>
      </w:hyperlink>
      <w:r w:rsidR="0080514E" w:rsidRPr="000D5327">
        <w:rPr>
          <w:rFonts w:ascii="Roboto" w:hAnsi="Roboto"/>
          <w:color w:val="000000"/>
          <w:sz w:val="26"/>
          <w:szCs w:val="26"/>
        </w:rPr>
        <w:t xml:space="preserve"> приложения N 3 </w:t>
      </w:r>
      <w:r>
        <w:rPr>
          <w:rFonts w:ascii="Roboto" w:hAnsi="Roboto"/>
          <w:color w:val="000000"/>
          <w:sz w:val="26"/>
          <w:szCs w:val="26"/>
        </w:rPr>
        <w:t>вышеуказанному постановлению</w:t>
      </w:r>
      <w:r w:rsidR="0080514E" w:rsidRPr="000D5327">
        <w:rPr>
          <w:rFonts w:ascii="Roboto" w:hAnsi="Roboto"/>
          <w:color w:val="000000"/>
          <w:sz w:val="26"/>
          <w:szCs w:val="26"/>
        </w:rPr>
        <w:t xml:space="preserve">, за период времени, в течение </w:t>
      </w:r>
      <w:r w:rsidR="0080514E" w:rsidRPr="000D5327">
        <w:rPr>
          <w:rFonts w:ascii="Roboto" w:hAnsi="Roboto"/>
          <w:color w:val="000000"/>
          <w:sz w:val="26"/>
          <w:szCs w:val="26"/>
        </w:rPr>
        <w:lastRenderedPageBreak/>
        <w:t>которого осуществлялось бездоговорное потребление электрической эн</w:t>
      </w:r>
      <w:r>
        <w:rPr>
          <w:rFonts w:ascii="Roboto" w:hAnsi="Roboto"/>
          <w:color w:val="000000"/>
          <w:sz w:val="26"/>
          <w:szCs w:val="26"/>
        </w:rPr>
        <w:t>ергии, но не более чем за 1 год, а именно:</w:t>
      </w:r>
    </w:p>
    <w:p w:rsidR="000D5327" w:rsidRPr="00F62D5C" w:rsidRDefault="000D5327" w:rsidP="000D5327">
      <w:pPr>
        <w:pStyle w:val="s1"/>
        <w:shd w:val="clear" w:color="auto" w:fill="FFFFFF"/>
        <w:rPr>
          <w:rFonts w:ascii="Roboto" w:hAnsi="Roboto"/>
          <w:color w:val="000000"/>
          <w:sz w:val="26"/>
          <w:szCs w:val="26"/>
        </w:rPr>
      </w:pPr>
      <w:r w:rsidRPr="00F62D5C">
        <w:rPr>
          <w:rFonts w:ascii="Roboto" w:hAnsi="Roboto"/>
          <w:color w:val="000000"/>
          <w:sz w:val="26"/>
          <w:szCs w:val="26"/>
        </w:rPr>
        <w:t>для однофазного ввода:</w:t>
      </w:r>
    </w:p>
    <w:p w:rsidR="000D5327" w:rsidRDefault="000D5327" w:rsidP="000D5327">
      <w:pPr>
        <w:pStyle w:val="empty"/>
        <w:shd w:val="clear" w:color="auto" w:fill="FFFFFF"/>
        <w:rPr>
          <w:rFonts w:ascii="Roboto" w:hAnsi="Roboto"/>
          <w:color w:val="000000"/>
          <w:sz w:val="29"/>
          <w:szCs w:val="29"/>
        </w:rPr>
      </w:pPr>
      <w:r>
        <w:rPr>
          <w:rFonts w:ascii="Roboto" w:hAnsi="Roboto"/>
          <w:color w:val="000000"/>
          <w:sz w:val="29"/>
          <w:szCs w:val="29"/>
        </w:rPr>
        <w:t> </w:t>
      </w:r>
      <w:r>
        <w:rPr>
          <w:rFonts w:ascii="Roboto" w:hAnsi="Roboto"/>
          <w:noProof/>
          <w:color w:val="000000"/>
          <w:sz w:val="29"/>
          <w:szCs w:val="29"/>
        </w:rPr>
        <w:drawing>
          <wp:inline distT="0" distB="0" distL="0" distR="0" wp14:anchorId="08FD119D" wp14:editId="6F995CA5">
            <wp:extent cx="1998980" cy="564515"/>
            <wp:effectExtent l="0" t="0" r="1270" b="0"/>
            <wp:docPr id="3" name="Рисунок 3" descr="http://internet.garant.ru/document/formula?revision=2611201900&amp;text=Vz0oSV8o5O7vJnN0cmluZygu5OsuKSkqLlVfKPQmc3RyaW5nKC7t7uwuKSkqLmNvcyZwaGkq*LlRe4eQpLygxMDAwKQ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nternet.garant.ru/document/formula?revision=2611201900&amp;text=Vz0oSV8o5O7vJnN0cmluZygu5OsuKSkqLlVfKPQmc3RyaW5nKC7t7uwuKSkqLmNvcyZwaGkq*LlRe4eQpLygxMDAwKQ==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9"/>
          <w:szCs w:val="29"/>
        </w:rPr>
        <w:t>,</w:t>
      </w:r>
    </w:p>
    <w:p w:rsidR="000D5327" w:rsidRPr="00F62D5C" w:rsidRDefault="000D5327" w:rsidP="000D5327">
      <w:pPr>
        <w:pStyle w:val="empty"/>
        <w:shd w:val="clear" w:color="auto" w:fill="FFFFFF"/>
        <w:rPr>
          <w:rFonts w:ascii="Roboto" w:hAnsi="Roboto"/>
          <w:color w:val="000000"/>
          <w:sz w:val="26"/>
          <w:szCs w:val="26"/>
        </w:rPr>
      </w:pPr>
      <w:r w:rsidRPr="00F62D5C">
        <w:rPr>
          <w:rFonts w:ascii="Roboto" w:hAnsi="Roboto"/>
          <w:color w:val="000000"/>
          <w:sz w:val="26"/>
          <w:szCs w:val="26"/>
        </w:rPr>
        <w:t> для трехфазного ввода:</w:t>
      </w:r>
    </w:p>
    <w:p w:rsidR="000D5327" w:rsidRPr="000D5327" w:rsidRDefault="000D5327" w:rsidP="000D5327">
      <w:pPr>
        <w:pStyle w:val="empty"/>
        <w:shd w:val="clear" w:color="auto" w:fill="FFFFFF"/>
        <w:rPr>
          <w:rFonts w:ascii="Roboto" w:hAnsi="Roboto"/>
          <w:color w:val="000000"/>
          <w:sz w:val="26"/>
          <w:szCs w:val="26"/>
        </w:rPr>
      </w:pPr>
      <w:r>
        <w:rPr>
          <w:rFonts w:ascii="Roboto" w:hAnsi="Roboto"/>
          <w:color w:val="000000"/>
          <w:sz w:val="29"/>
          <w:szCs w:val="29"/>
        </w:rPr>
        <w:t> </w:t>
      </w:r>
      <w:r>
        <w:rPr>
          <w:rFonts w:ascii="Roboto" w:hAnsi="Roboto"/>
          <w:noProof/>
          <w:color w:val="000000"/>
          <w:sz w:val="29"/>
          <w:szCs w:val="29"/>
        </w:rPr>
        <w:drawing>
          <wp:inline distT="0" distB="0" distL="0" distR="0" wp14:anchorId="47C2D319" wp14:editId="18294D7C">
            <wp:extent cx="2160270" cy="564515"/>
            <wp:effectExtent l="0" t="0" r="0" b="0"/>
            <wp:docPr id="2" name="Рисунок 2" descr="http://internet.garant.ru/document/formula?revision=2611201900&amp;text=Vz0oMyouSV8o5O7vJnN0cmluZygu5OsuKSkqLlVfKPQmc3RyaW5nKC7t7uwuKSkqLmNvcyZw*aGkqLlRe4eQpLygxMDAwKQ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nternet.garant.ru/document/formula?revision=2611201900&amp;text=Vz0oMyouSV8o5O7vJnN0cmluZygu5OsuKSkqLlVfKPQmc3RyaW5nKC7t7uwuKSkqLmNvcyZw*aGkqLlRe4eQpLygxMDAwKQ==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9"/>
          <w:szCs w:val="29"/>
        </w:rPr>
        <w:t xml:space="preserve">, </w:t>
      </w:r>
      <w:r w:rsidRPr="000D5327">
        <w:rPr>
          <w:rFonts w:ascii="Roboto" w:hAnsi="Roboto"/>
          <w:color w:val="000000"/>
          <w:sz w:val="26"/>
          <w:szCs w:val="26"/>
        </w:rPr>
        <w:t>где</w:t>
      </w:r>
    </w:p>
    <w:p w:rsidR="000D5327" w:rsidRPr="000D5327" w:rsidRDefault="000D5327" w:rsidP="000D5327">
      <w:pPr>
        <w:pStyle w:val="empty"/>
        <w:shd w:val="clear" w:color="auto" w:fill="FFFFFF"/>
        <w:jc w:val="both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color w:val="000000"/>
          <w:sz w:val="29"/>
          <w:szCs w:val="29"/>
        </w:rPr>
        <w:t xml:space="preserve"> </w:t>
      </w:r>
      <w:r>
        <w:rPr>
          <w:rFonts w:ascii="Roboto" w:hAnsi="Roboto"/>
          <w:noProof/>
          <w:color w:val="000000"/>
          <w:sz w:val="29"/>
          <w:szCs w:val="29"/>
        </w:rPr>
        <w:drawing>
          <wp:inline distT="0" distB="0" distL="0" distR="0" wp14:anchorId="35F1B829" wp14:editId="1532C08F">
            <wp:extent cx="241935" cy="250825"/>
            <wp:effectExtent l="0" t="0" r="5715" b="0"/>
            <wp:docPr id="1" name="Рисунок 1" descr="http://internet.garant.ru/document/formula?revision=2611201900&amp;text=0l7h5KA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nternet.garant.ru/document/formula?revision=2611201900&amp;text=0l7h5KA=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5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9"/>
          <w:szCs w:val="29"/>
        </w:rPr>
        <w:t>- </w:t>
      </w:r>
      <w:r w:rsidRPr="000D5327">
        <w:rPr>
          <w:rFonts w:ascii="Roboto" w:hAnsi="Roboto"/>
          <w:color w:val="000000"/>
          <w:sz w:val="20"/>
          <w:szCs w:val="20"/>
        </w:rPr>
        <w:t xml:space="preserve">количество часов в определенном в соответствии с </w:t>
      </w:r>
      <w:hyperlink r:id="rId12" w:anchor="/document/70183216/entry/4224" w:history="1">
        <w:r w:rsidRPr="000D5327">
          <w:rPr>
            <w:rStyle w:val="a3"/>
            <w:rFonts w:ascii="Roboto" w:hAnsi="Roboto"/>
            <w:sz w:val="20"/>
            <w:szCs w:val="20"/>
          </w:rPr>
          <w:t>пунктом 196</w:t>
        </w:r>
      </w:hyperlink>
      <w:r w:rsidRPr="000D5327">
        <w:rPr>
          <w:rFonts w:ascii="Roboto" w:hAnsi="Roboto"/>
          <w:color w:val="000000"/>
          <w:sz w:val="20"/>
          <w:szCs w:val="20"/>
        </w:rPr>
        <w:t xml:space="preserve"> Основных положений функционирования розничных рынков электрической энергии периоде времени, в течение которого осуществлялось бездоговорное потребление, но не более чем 26280 часов, </w:t>
      </w:r>
      <w:proofErr w:type="gramStart"/>
      <w:r w:rsidRPr="000D5327">
        <w:rPr>
          <w:rFonts w:ascii="Roboto" w:hAnsi="Roboto"/>
          <w:color w:val="000000"/>
          <w:sz w:val="20"/>
          <w:szCs w:val="20"/>
        </w:rPr>
        <w:t>ч</w:t>
      </w:r>
      <w:proofErr w:type="gramEnd"/>
      <w:r w:rsidRPr="000D5327">
        <w:rPr>
          <w:rFonts w:ascii="Roboto" w:hAnsi="Roboto"/>
          <w:color w:val="000000"/>
          <w:sz w:val="20"/>
          <w:szCs w:val="20"/>
        </w:rPr>
        <w:t>.</w:t>
      </w:r>
    </w:p>
    <w:p w:rsidR="000D5327" w:rsidRPr="00144D4E" w:rsidRDefault="000D5327" w:rsidP="000D5327">
      <w:pPr>
        <w:spacing w:after="0" w:line="240" w:lineRule="auto"/>
        <w:ind w:firstLine="567"/>
        <w:jc w:val="both"/>
        <w:rPr>
          <w:rFonts w:ascii="Roboto" w:hAnsi="Roboto"/>
          <w:color w:val="000000"/>
          <w:sz w:val="26"/>
          <w:szCs w:val="26"/>
        </w:rPr>
      </w:pPr>
    </w:p>
    <w:p w:rsidR="00FD1A8C" w:rsidRPr="00144D4E" w:rsidRDefault="00FD1A8C" w:rsidP="00FD1A8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4D4E">
        <w:rPr>
          <w:rFonts w:ascii="Times New Roman" w:eastAsia="Times New Roman" w:hAnsi="Times New Roman"/>
          <w:sz w:val="26"/>
          <w:szCs w:val="26"/>
          <w:lang w:eastAsia="ru-RU"/>
        </w:rPr>
        <w:t>Максимальная мощность энергопринимающих устройств в точке поставки потребителя определяется в соотве</w:t>
      </w:r>
      <w:r w:rsidR="00144D4E">
        <w:rPr>
          <w:rFonts w:ascii="Times New Roman" w:eastAsia="Times New Roman" w:hAnsi="Times New Roman"/>
          <w:sz w:val="26"/>
          <w:szCs w:val="26"/>
          <w:lang w:eastAsia="ru-RU"/>
        </w:rPr>
        <w:t>тствии</w:t>
      </w:r>
      <w:r w:rsidRPr="00144D4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44D4E" w:rsidRPr="00144D4E">
        <w:rPr>
          <w:rFonts w:ascii="Roboto" w:hAnsi="Roboto"/>
          <w:color w:val="000000"/>
          <w:sz w:val="26"/>
          <w:szCs w:val="26"/>
        </w:rPr>
        <w:t xml:space="preserve">с </w:t>
      </w:r>
      <w:hyperlink r:id="rId13" w:anchor="/document/70183216/entry/4271" w:history="1">
        <w:r w:rsidR="00144D4E" w:rsidRPr="00144D4E">
          <w:rPr>
            <w:rStyle w:val="a3"/>
            <w:rFonts w:ascii="Roboto" w:hAnsi="Roboto"/>
            <w:sz w:val="26"/>
            <w:szCs w:val="26"/>
          </w:rPr>
          <w:t>подпунктом "а" пункта 1</w:t>
        </w:r>
      </w:hyperlink>
      <w:r w:rsidR="00144D4E" w:rsidRPr="00144D4E">
        <w:rPr>
          <w:rFonts w:ascii="Roboto" w:hAnsi="Roboto"/>
          <w:color w:val="000000"/>
          <w:sz w:val="26"/>
          <w:szCs w:val="26"/>
        </w:rPr>
        <w:t xml:space="preserve"> </w:t>
      </w:r>
      <w:r w:rsidR="00144D4E">
        <w:rPr>
          <w:rFonts w:ascii="Roboto" w:hAnsi="Roboto"/>
          <w:color w:val="000000"/>
          <w:sz w:val="26"/>
          <w:szCs w:val="26"/>
        </w:rPr>
        <w:t xml:space="preserve">              приложения № </w:t>
      </w:r>
      <w:r w:rsidR="00144D4E" w:rsidRPr="00144D4E">
        <w:rPr>
          <w:rFonts w:ascii="Roboto" w:hAnsi="Roboto"/>
          <w:color w:val="000000"/>
          <w:sz w:val="26"/>
          <w:szCs w:val="26"/>
        </w:rPr>
        <w:t xml:space="preserve">3 </w:t>
      </w:r>
      <w:r w:rsidRPr="00144D4E"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r w:rsidR="00144D4E" w:rsidRPr="00144D4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144D4E" w:rsidRPr="00DA2FD0">
        <w:rPr>
          <w:rFonts w:ascii="Times New Roman" w:eastAsia="Times New Roman" w:hAnsi="Times New Roman"/>
          <w:bCs/>
          <w:sz w:val="26"/>
          <w:szCs w:val="26"/>
          <w:lang w:eastAsia="ru-RU"/>
        </w:rPr>
        <w:t>п</w:t>
      </w:r>
      <w:r w:rsidR="00144D4E">
        <w:rPr>
          <w:rFonts w:ascii="Times New Roman" w:eastAsia="Times New Roman" w:hAnsi="Times New Roman"/>
          <w:bCs/>
          <w:sz w:val="26"/>
          <w:szCs w:val="26"/>
          <w:lang w:eastAsia="ru-RU"/>
        </w:rPr>
        <w:t>остановлению</w:t>
      </w:r>
      <w:r w:rsidR="00144D4E" w:rsidRPr="00DA2FD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Правительства РФ от 04 мая 2012 г. №442</w:t>
      </w:r>
      <w:r w:rsidR="00144D4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</w:t>
      </w:r>
      <w:r w:rsidR="00144D4E" w:rsidRPr="00DA2FD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«О функционировании розничных рынков электрической энергии, полном и (или) частичном ограничении режима пот</w:t>
      </w:r>
      <w:r w:rsidR="00144D4E">
        <w:rPr>
          <w:rFonts w:ascii="Times New Roman" w:eastAsia="Times New Roman" w:hAnsi="Times New Roman"/>
          <w:bCs/>
          <w:sz w:val="26"/>
          <w:szCs w:val="26"/>
          <w:lang w:eastAsia="ru-RU"/>
        </w:rPr>
        <w:t>ребления электрической энергии»</w:t>
      </w:r>
      <w:r w:rsidRPr="00144D4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D1A8C" w:rsidRPr="000D5327" w:rsidRDefault="00FD1A8C" w:rsidP="00FD1A8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47FC2">
        <w:rPr>
          <w:rFonts w:ascii="Times New Roman" w:eastAsia="Times New Roman" w:hAnsi="Times New Roman"/>
          <w:sz w:val="26"/>
          <w:szCs w:val="26"/>
          <w:lang w:eastAsia="ru-RU"/>
        </w:rPr>
        <w:t>Непредставление потребителем показаний расчетного прибора учета более 2</w:t>
      </w:r>
      <w:r w:rsidR="00144D4E">
        <w:rPr>
          <w:rFonts w:ascii="Times New Roman" w:eastAsia="Times New Roman" w:hAnsi="Times New Roman"/>
          <w:sz w:val="26"/>
          <w:szCs w:val="26"/>
          <w:lang w:eastAsia="ru-RU"/>
        </w:rPr>
        <w:t>-х</w:t>
      </w:r>
      <w:r w:rsidRPr="00B47FC2">
        <w:rPr>
          <w:rFonts w:ascii="Times New Roman" w:eastAsia="Times New Roman" w:hAnsi="Times New Roman"/>
          <w:sz w:val="26"/>
          <w:szCs w:val="26"/>
          <w:lang w:eastAsia="ru-RU"/>
        </w:rPr>
        <w:t xml:space="preserve"> расчетных периодов подряд является основанием для проведения внеплановой проверки такого прибора учета </w:t>
      </w:r>
      <w:r w:rsidR="000D532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Pr="000D5327">
        <w:rPr>
          <w:rFonts w:ascii="Times New Roman" w:eastAsia="Times New Roman" w:hAnsi="Times New Roman"/>
          <w:sz w:val="20"/>
          <w:szCs w:val="20"/>
          <w:lang w:eastAsia="ru-RU"/>
        </w:rPr>
        <w:t>п. 166 Основных положений функционирования розничных рынков электрической энергии, утв. постановлением Правительства РФ № 442 от 04 мая 2012г.).</w:t>
      </w:r>
    </w:p>
    <w:p w:rsidR="00FD1A8C" w:rsidRDefault="00FD1A8C" w:rsidP="00FD1A8C">
      <w:pPr>
        <w:spacing w:after="0"/>
        <w:jc w:val="both"/>
      </w:pPr>
    </w:p>
    <w:p w:rsidR="001D0FE9" w:rsidRDefault="001D0FE9"/>
    <w:sectPr w:rsidR="001D0FE9" w:rsidSect="006A1D7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331CC"/>
    <w:multiLevelType w:val="multilevel"/>
    <w:tmpl w:val="51FED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10D"/>
    <w:rsid w:val="000D5327"/>
    <w:rsid w:val="00144D4E"/>
    <w:rsid w:val="001D0FE9"/>
    <w:rsid w:val="00627EF2"/>
    <w:rsid w:val="006A1D7C"/>
    <w:rsid w:val="006F5822"/>
    <w:rsid w:val="007D441B"/>
    <w:rsid w:val="0080514E"/>
    <w:rsid w:val="00AE692A"/>
    <w:rsid w:val="00CA410D"/>
    <w:rsid w:val="00DA2FD0"/>
    <w:rsid w:val="00E11A85"/>
    <w:rsid w:val="00F62D5C"/>
    <w:rsid w:val="00FD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5822"/>
    <w:rPr>
      <w:color w:val="0000FF"/>
      <w:u w:val="single"/>
    </w:rPr>
  </w:style>
  <w:style w:type="paragraph" w:customStyle="1" w:styleId="s1">
    <w:name w:val="s_1"/>
    <w:basedOn w:val="a"/>
    <w:rsid w:val="006F58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5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14E"/>
    <w:rPr>
      <w:rFonts w:ascii="Tahoma" w:eastAsia="Calibri" w:hAnsi="Tahoma" w:cs="Tahoma"/>
      <w:sz w:val="16"/>
      <w:szCs w:val="16"/>
    </w:rPr>
  </w:style>
  <w:style w:type="paragraph" w:customStyle="1" w:styleId="empty">
    <w:name w:val="empty"/>
    <w:basedOn w:val="a"/>
    <w:rsid w:val="000D5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0D5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5822"/>
    <w:rPr>
      <w:color w:val="0000FF"/>
      <w:u w:val="single"/>
    </w:rPr>
  </w:style>
  <w:style w:type="paragraph" w:customStyle="1" w:styleId="s1">
    <w:name w:val="s_1"/>
    <w:basedOn w:val="a"/>
    <w:rsid w:val="006F58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5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14E"/>
    <w:rPr>
      <w:rFonts w:ascii="Tahoma" w:eastAsia="Calibri" w:hAnsi="Tahoma" w:cs="Tahoma"/>
      <w:sz w:val="16"/>
      <w:szCs w:val="16"/>
    </w:rPr>
  </w:style>
  <w:style w:type="paragraph" w:customStyle="1" w:styleId="empty">
    <w:name w:val="empty"/>
    <w:basedOn w:val="a"/>
    <w:rsid w:val="000D5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0D5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5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9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4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39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09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889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503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875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097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97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0130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4384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5882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415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141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293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9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1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52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34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304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466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38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225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6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81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081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407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6573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33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94486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84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9</cp:revision>
  <cp:lastPrinted>2019-11-26T12:19:00Z</cp:lastPrinted>
  <dcterms:created xsi:type="dcterms:W3CDTF">2019-11-26T08:55:00Z</dcterms:created>
  <dcterms:modified xsi:type="dcterms:W3CDTF">2019-11-26T12:44:00Z</dcterms:modified>
</cp:coreProperties>
</file>