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CC" w:rsidRPr="00A6036F" w:rsidRDefault="00D763CC" w:rsidP="00EC5A3A">
      <w:pPr>
        <w:spacing w:after="225" w:line="240" w:lineRule="auto"/>
        <w:jc w:val="center"/>
        <w:outlineLvl w:val="0"/>
        <w:rPr>
          <w:rFonts w:ascii="Times New Roman" w:eastAsia="Times New Roman" w:hAnsi="Times New Roman"/>
          <w:b/>
          <w:bCs/>
          <w:kern w:val="36"/>
          <w:sz w:val="26"/>
          <w:szCs w:val="26"/>
          <w:lang w:eastAsia="ru-RU"/>
        </w:rPr>
      </w:pPr>
      <w:r w:rsidRPr="00EC5A3A">
        <w:rPr>
          <w:rFonts w:ascii="Times New Roman" w:eastAsia="Times New Roman" w:hAnsi="Times New Roman"/>
          <w:b/>
          <w:bCs/>
          <w:kern w:val="36"/>
          <w:sz w:val="26"/>
          <w:szCs w:val="26"/>
          <w:highlight w:val="cyan"/>
          <w:lang w:eastAsia="ru-RU"/>
        </w:rPr>
        <w:t>Порядок</w:t>
      </w:r>
      <w:r w:rsidR="00EC5A3A" w:rsidRPr="00EC5A3A">
        <w:rPr>
          <w:rFonts w:ascii="Times New Roman" w:eastAsia="Times New Roman" w:hAnsi="Times New Roman"/>
          <w:b/>
          <w:bCs/>
          <w:kern w:val="36"/>
          <w:sz w:val="26"/>
          <w:szCs w:val="26"/>
          <w:highlight w:val="cyan"/>
          <w:lang w:eastAsia="ru-RU"/>
        </w:rPr>
        <w:t xml:space="preserve"> и обязанность по обеспечению</w:t>
      </w:r>
      <w:r w:rsidRPr="00EC5A3A">
        <w:rPr>
          <w:rFonts w:ascii="Times New Roman" w:eastAsia="Times New Roman" w:hAnsi="Times New Roman"/>
          <w:b/>
          <w:bCs/>
          <w:kern w:val="36"/>
          <w:sz w:val="26"/>
          <w:szCs w:val="26"/>
          <w:highlight w:val="cyan"/>
          <w:lang w:eastAsia="ru-RU"/>
        </w:rPr>
        <w:t xml:space="preserve"> </w:t>
      </w:r>
      <w:r w:rsidR="00EC5A3A" w:rsidRPr="00EC5A3A">
        <w:rPr>
          <w:rFonts w:ascii="Times New Roman" w:eastAsia="Times New Roman" w:hAnsi="Times New Roman"/>
          <w:b/>
          <w:bCs/>
          <w:kern w:val="36"/>
          <w:sz w:val="26"/>
          <w:szCs w:val="26"/>
          <w:highlight w:val="cyan"/>
          <w:lang w:eastAsia="ru-RU"/>
        </w:rPr>
        <w:t>оснащения энергопринимающих устрой</w:t>
      </w:r>
      <w:proofErr w:type="gramStart"/>
      <w:r w:rsidR="00EC5A3A" w:rsidRPr="00EC5A3A">
        <w:rPr>
          <w:rFonts w:ascii="Times New Roman" w:eastAsia="Times New Roman" w:hAnsi="Times New Roman"/>
          <w:b/>
          <w:bCs/>
          <w:kern w:val="36"/>
          <w:sz w:val="26"/>
          <w:szCs w:val="26"/>
          <w:highlight w:val="cyan"/>
          <w:lang w:eastAsia="ru-RU"/>
        </w:rPr>
        <w:t>ств пр</w:t>
      </w:r>
      <w:proofErr w:type="gramEnd"/>
      <w:r w:rsidR="00EC5A3A" w:rsidRPr="00EC5A3A">
        <w:rPr>
          <w:rFonts w:ascii="Times New Roman" w:eastAsia="Times New Roman" w:hAnsi="Times New Roman"/>
          <w:b/>
          <w:bCs/>
          <w:kern w:val="36"/>
          <w:sz w:val="26"/>
          <w:szCs w:val="26"/>
          <w:highlight w:val="cyan"/>
          <w:lang w:eastAsia="ru-RU"/>
        </w:rPr>
        <w:t xml:space="preserve">иборами учета и  </w:t>
      </w:r>
      <w:r w:rsidRPr="00EC5A3A">
        <w:rPr>
          <w:rFonts w:ascii="Times New Roman" w:eastAsia="Times New Roman" w:hAnsi="Times New Roman"/>
          <w:b/>
          <w:bCs/>
          <w:kern w:val="36"/>
          <w:sz w:val="26"/>
          <w:szCs w:val="26"/>
          <w:highlight w:val="cyan"/>
          <w:lang w:eastAsia="ru-RU"/>
        </w:rPr>
        <w:t>проведения проверки состояния приборов учёта</w:t>
      </w:r>
      <w:r w:rsidR="00EC5A3A" w:rsidRPr="00EC5A3A">
        <w:rPr>
          <w:rFonts w:ascii="Times New Roman" w:eastAsia="Times New Roman" w:hAnsi="Times New Roman"/>
          <w:b/>
          <w:bCs/>
          <w:kern w:val="36"/>
          <w:sz w:val="26"/>
          <w:szCs w:val="26"/>
          <w:highlight w:val="cyan"/>
          <w:lang w:eastAsia="ru-RU"/>
        </w:rPr>
        <w:t xml:space="preserve"> электрической энергии (мощности)</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Проверки расчетных приборов учета осуществляются энергоснабжающей организацией, к объектам электросетевого хозяйства которой непосредственно или опосредованно присоединены энергопринимающие устройства (объекты по производству электрической энергии (мощности)), в отношении которых установлены подлежащие проверке расчетные приборы учета</w:t>
      </w:r>
      <w:r>
        <w:rPr>
          <w:rFonts w:ascii="Times New Roman" w:eastAsia="Times New Roman" w:hAnsi="Times New Roman"/>
          <w:sz w:val="26"/>
          <w:szCs w:val="26"/>
          <w:lang w:eastAsia="ru-RU"/>
        </w:rPr>
        <w:t xml:space="preserve"> </w:t>
      </w:r>
      <w:r>
        <w:rPr>
          <w:rFonts w:ascii="Times New Roman" w:eastAsia="Times New Roman" w:hAnsi="Times New Roman"/>
          <w:i/>
          <w:sz w:val="24"/>
          <w:szCs w:val="24"/>
          <w:u w:val="single"/>
          <w:lang w:eastAsia="ru-RU"/>
        </w:rPr>
        <w:t xml:space="preserve">(п. 169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Энергоснабжающая организация проводит контрольное снятие показаний с приборов учёта потребителей в соответствии с разработанным ею планом-графиком проведения контрольного снятия показаний.</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Проверки расчетных приборов учета включают визуальный осмотр схемы подключения энергопринимающих устройств (объектов по производству электрической энергии (мощности)) и схем соединения приборов учета, проверку соответствия приборов учета требованиям настоящего документа, проверку состояния прибора учета, наличия и сохранности контрольных пломб и знаков визуального контроля, а также снятие показаний приборов учета. Указанная проверка должна проводиться не реже 1 раза в год и может проводиться в</w:t>
      </w:r>
      <w:r>
        <w:rPr>
          <w:rFonts w:ascii="Times New Roman" w:eastAsia="Times New Roman" w:hAnsi="Times New Roman"/>
          <w:sz w:val="26"/>
          <w:szCs w:val="26"/>
          <w:lang w:eastAsia="ru-RU"/>
        </w:rPr>
        <w:t xml:space="preserve"> виде инструментальной проверки </w:t>
      </w:r>
      <w:r w:rsidRPr="00CF58BA">
        <w:rPr>
          <w:rFonts w:ascii="Times New Roman" w:eastAsia="Times New Roman" w:hAnsi="Times New Roman"/>
          <w:i/>
          <w:sz w:val="24"/>
          <w:szCs w:val="24"/>
          <w:u w:val="single"/>
          <w:lang w:eastAsia="ru-RU"/>
        </w:rPr>
        <w:t>(п. 172</w:t>
      </w:r>
      <w:r>
        <w:rPr>
          <w:rFonts w:ascii="Times New Roman" w:eastAsia="Times New Roman" w:hAnsi="Times New Roman"/>
          <w:i/>
          <w:sz w:val="24"/>
          <w:szCs w:val="24"/>
          <w:u w:val="single"/>
          <w:lang w:eastAsia="ru-RU"/>
        </w:rPr>
        <w:t xml:space="preserve">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Результаты проверки приборов учета энергоснабжающая организация оформляет актом проверки расчетных приборов учета, который подписывается энергоснабжающей организацией и лицами, принимавшими участие в проверке. Акт составляется в количестве экземпляров по числу лиц, принимавших участие в проверке, по одному для каждого участника. При отказе лица, принимавшего участие в проверке, от подписания акта, в нем указывается причина такого отказа</w:t>
      </w:r>
      <w:r>
        <w:rPr>
          <w:rFonts w:ascii="Times New Roman" w:eastAsia="Times New Roman" w:hAnsi="Times New Roman"/>
          <w:sz w:val="26"/>
          <w:szCs w:val="26"/>
          <w:lang w:eastAsia="ru-RU"/>
        </w:rPr>
        <w:t>.</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4F0B9C">
        <w:rPr>
          <w:rFonts w:ascii="Times New Roman" w:eastAsia="Times New Roman" w:hAnsi="Times New Roman"/>
          <w:sz w:val="26"/>
          <w:szCs w:val="26"/>
          <w:lang w:eastAsia="ru-RU"/>
        </w:rPr>
        <w:t xml:space="preserve">Результатом проверки является заключение о пригодности расчетного прибора учета для осуществления расчетов за потребленную (произведенную) на розничных рынках электрическую энергию (мощность) и оказанные услуги </w:t>
      </w:r>
      <w:proofErr w:type="gramStart"/>
      <w:r w:rsidRPr="004F0B9C">
        <w:rPr>
          <w:rFonts w:ascii="Times New Roman" w:eastAsia="Times New Roman" w:hAnsi="Times New Roman"/>
          <w:sz w:val="26"/>
          <w:szCs w:val="26"/>
          <w:lang w:eastAsia="ru-RU"/>
        </w:rPr>
        <w:t>по</w:t>
      </w:r>
      <w:proofErr w:type="gramEnd"/>
      <w:r w:rsidRPr="004F0B9C">
        <w:rPr>
          <w:rFonts w:ascii="Times New Roman" w:eastAsia="Times New Roman" w:hAnsi="Times New Roman"/>
          <w:sz w:val="26"/>
          <w:szCs w:val="26"/>
          <w:lang w:eastAsia="ru-RU"/>
        </w:rPr>
        <w:t xml:space="preserve"> передаче электрической энергии, о соответствии (несоответствии) расчетного прибора учета требованиям, предъявляемым к такому прибору учета, а также о наличии (об отсутствии) безучетного потребления или о признании расчетного прибора учета утраченным</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п. 17</w:t>
      </w:r>
      <w:r>
        <w:rPr>
          <w:rFonts w:ascii="Times New Roman" w:eastAsia="Times New Roman" w:hAnsi="Times New Roman"/>
          <w:i/>
          <w:sz w:val="24"/>
          <w:szCs w:val="24"/>
          <w:u w:val="single"/>
          <w:lang w:eastAsia="ru-RU"/>
        </w:rPr>
        <w:t xml:space="preserve">6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b/>
          <w:bCs/>
          <w:sz w:val="26"/>
          <w:szCs w:val="26"/>
          <w:lang w:eastAsia="ru-RU"/>
        </w:rPr>
        <w:t xml:space="preserve">1. Последствия вывода из строя приборов учёта либо отсутствия приборов учёта. </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 xml:space="preserve">Обязанность по обеспечению оснащения энергопринимающих устройств потребителей, объектов по производству электрической энергии (мощности) производителей электрической энергии (мощности) на розничных рынках, объектов электросетевого хозяйства сетевых организаций приборами учета, а также по обеспечению допуска установленных приборов учета в эксплуатацию </w:t>
      </w:r>
      <w:r w:rsidRPr="004F0B9C">
        <w:rPr>
          <w:rFonts w:ascii="Times New Roman" w:eastAsia="Times New Roman" w:hAnsi="Times New Roman"/>
          <w:sz w:val="26"/>
          <w:szCs w:val="26"/>
          <w:lang w:eastAsia="ru-RU"/>
        </w:rPr>
        <w:lastRenderedPageBreak/>
        <w:t>возлагается на собственника энергопринимающих устройств, объектов по производству электрической энергии (мощности) и объектов электросетевого хозяйства соответственно</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п. 1</w:t>
      </w:r>
      <w:r>
        <w:rPr>
          <w:rFonts w:ascii="Times New Roman" w:eastAsia="Times New Roman" w:hAnsi="Times New Roman"/>
          <w:i/>
          <w:sz w:val="24"/>
          <w:szCs w:val="24"/>
          <w:u w:val="single"/>
          <w:lang w:eastAsia="ru-RU"/>
        </w:rPr>
        <w:t xml:space="preserve">45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Обязанность по обеспечению эксплуатации установленного и допущенного в эксплуатацию прибора учета, сохранности и целостности прибора учета, а также пломб и (или) знаков визуального контроля, снятию и хранению его показаний, своевременной замене возлагается на собственника такого прибора учета</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п. 1</w:t>
      </w:r>
      <w:r>
        <w:rPr>
          <w:rFonts w:ascii="Times New Roman" w:eastAsia="Times New Roman" w:hAnsi="Times New Roman"/>
          <w:i/>
          <w:sz w:val="24"/>
          <w:szCs w:val="24"/>
          <w:u w:val="single"/>
          <w:lang w:eastAsia="ru-RU"/>
        </w:rPr>
        <w:t xml:space="preserve">45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Собственник прибора учета несет обязанность по обеспечению эксплуатации такого прибора учета, а если такой прибор учета входит в состав измерительного комплекса или системы учета - также по поверке измерительных трансформаторов</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п. 1</w:t>
      </w:r>
      <w:r>
        <w:rPr>
          <w:rFonts w:ascii="Times New Roman" w:eastAsia="Times New Roman" w:hAnsi="Times New Roman"/>
          <w:i/>
          <w:sz w:val="24"/>
          <w:szCs w:val="24"/>
          <w:u w:val="single"/>
          <w:lang w:eastAsia="ru-RU"/>
        </w:rPr>
        <w:t xml:space="preserve">45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Прибор учета, принадлежащий одному лицу, установленный в границах энергопринимающих устройств (объектов по производству электрической энергии (мощности), объектов электросетевого хозяйства) другого лица, должен следовать судьбе указанных энергопринимающих устройств (объектов по производству электрической энергии (мощности), объектов электросетевого хозяйства), если иное не установлено соглашением между собственником прибора учета и собственником указанных энергопринимающих устройств (объектов по производству электрической энергии (мощности), объектов электросетевого хозяйства)</w:t>
      </w:r>
      <w:r w:rsidRPr="00CF58BA">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 xml:space="preserve">п. </w:t>
      </w:r>
      <w:proofErr w:type="gramStart"/>
      <w:r w:rsidRPr="00CF58BA">
        <w:rPr>
          <w:rFonts w:ascii="Times New Roman" w:eastAsia="Times New Roman" w:hAnsi="Times New Roman"/>
          <w:i/>
          <w:sz w:val="24"/>
          <w:szCs w:val="24"/>
          <w:u w:val="single"/>
          <w:lang w:eastAsia="ru-RU"/>
        </w:rPr>
        <w:t>1</w:t>
      </w:r>
      <w:r>
        <w:rPr>
          <w:rFonts w:ascii="Times New Roman" w:eastAsia="Times New Roman" w:hAnsi="Times New Roman"/>
          <w:i/>
          <w:sz w:val="24"/>
          <w:szCs w:val="24"/>
          <w:u w:val="single"/>
          <w:lang w:eastAsia="ru-RU"/>
        </w:rPr>
        <w:t xml:space="preserve">45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w:t>
      </w:r>
      <w:r w:rsidR="000717F2">
        <w:rPr>
          <w:rFonts w:ascii="Times New Roman" w:eastAsia="Times New Roman" w:hAnsi="Times New Roman"/>
          <w:i/>
          <w:sz w:val="24"/>
          <w:szCs w:val="24"/>
          <w:u w:val="single"/>
          <w:lang w:eastAsia="ru-RU"/>
        </w:rPr>
        <w:t>ельства РФ № 442 от 04 мая 2012</w:t>
      </w:r>
      <w:r w:rsidRPr="00983760">
        <w:rPr>
          <w:rFonts w:ascii="Times New Roman" w:eastAsia="Times New Roman" w:hAnsi="Times New Roman"/>
          <w:i/>
          <w:sz w:val="24"/>
          <w:szCs w:val="24"/>
          <w:u w:val="single"/>
          <w:lang w:eastAsia="ru-RU"/>
        </w:rPr>
        <w:t>г.).</w:t>
      </w:r>
      <w:proofErr w:type="gramEnd"/>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Передача права собственности на такой прибор учета от его собственника к собственнику энергопринимающих устройств (объектов по производству электрической энергии (мощности), объектов электросетевого хозяйства), в границах которых он установлен, а также определение расходов, подлежащих компенсации со стороны собственника таких энергопринимающих устройств (объектов по производству электрической энергии (мощности), объектов электросетевого хозяйства), осуществляются по соглашению между указанными собственниками</w:t>
      </w:r>
      <w:r>
        <w:rPr>
          <w:rFonts w:ascii="Times New Roman" w:eastAsia="Times New Roman" w:hAnsi="Times New Roman"/>
          <w:sz w:val="26"/>
          <w:szCs w:val="26"/>
          <w:lang w:eastAsia="ru-RU"/>
        </w:rPr>
        <w:t xml:space="preserve"> </w:t>
      </w:r>
      <w:proofErr w:type="gramStart"/>
      <w:r>
        <w:rPr>
          <w:rFonts w:ascii="Times New Roman" w:eastAsia="Times New Roman" w:hAnsi="Times New Roman"/>
          <w:sz w:val="26"/>
          <w:szCs w:val="26"/>
          <w:lang w:eastAsia="ru-RU"/>
        </w:rPr>
        <w:t>(</w:t>
      </w:r>
      <w:r w:rsidRPr="00CF58BA">
        <w:rPr>
          <w:rFonts w:ascii="Times New Roman" w:eastAsia="Times New Roman" w:hAnsi="Times New Roman"/>
          <w:i/>
          <w:sz w:val="24"/>
          <w:szCs w:val="24"/>
          <w:u w:val="single"/>
          <w:lang w:eastAsia="ru-RU"/>
        </w:rPr>
        <w:t xml:space="preserve"> </w:t>
      </w:r>
      <w:proofErr w:type="gramEnd"/>
      <w:r w:rsidRPr="00CF58BA">
        <w:rPr>
          <w:rFonts w:ascii="Times New Roman" w:eastAsia="Times New Roman" w:hAnsi="Times New Roman"/>
          <w:i/>
          <w:sz w:val="24"/>
          <w:szCs w:val="24"/>
          <w:u w:val="single"/>
          <w:lang w:eastAsia="ru-RU"/>
        </w:rPr>
        <w:t>п. 1</w:t>
      </w:r>
      <w:r>
        <w:rPr>
          <w:rFonts w:ascii="Times New Roman" w:eastAsia="Times New Roman" w:hAnsi="Times New Roman"/>
          <w:i/>
          <w:sz w:val="24"/>
          <w:szCs w:val="24"/>
          <w:u w:val="single"/>
          <w:lang w:eastAsia="ru-RU"/>
        </w:rPr>
        <w:t xml:space="preserve">45 </w:t>
      </w:r>
      <w:r w:rsidRPr="00983760">
        <w:rPr>
          <w:rFonts w:ascii="Times New Roman" w:eastAsia="Times New Roman" w:hAnsi="Times New Roman"/>
          <w:i/>
          <w:sz w:val="24"/>
          <w:szCs w:val="24"/>
          <w:u w:val="single"/>
          <w:lang w:eastAsia="ru-RU"/>
        </w:rPr>
        <w:t>Основных положений функционирования розничных рынков электрической энергии, утв. постановлением Правит</w:t>
      </w:r>
      <w:r w:rsidR="000717F2">
        <w:rPr>
          <w:rFonts w:ascii="Times New Roman" w:eastAsia="Times New Roman" w:hAnsi="Times New Roman"/>
          <w:i/>
          <w:sz w:val="24"/>
          <w:szCs w:val="24"/>
          <w:u w:val="single"/>
          <w:lang w:eastAsia="ru-RU"/>
        </w:rPr>
        <w:t>ельства РФ № 442 от 04 мая 2012</w:t>
      </w:r>
      <w:r w:rsidRPr="00983760">
        <w:rPr>
          <w:rFonts w:ascii="Times New Roman" w:eastAsia="Times New Roman" w:hAnsi="Times New Roman"/>
          <w:i/>
          <w:sz w:val="24"/>
          <w:szCs w:val="24"/>
          <w:u w:val="single"/>
          <w:lang w:eastAsia="ru-RU"/>
        </w:rPr>
        <w:t>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proofErr w:type="gramStart"/>
      <w:r w:rsidRPr="004F0B9C">
        <w:rPr>
          <w:rFonts w:ascii="Times New Roman" w:eastAsia="Times New Roman" w:hAnsi="Times New Roman"/>
          <w:sz w:val="26"/>
          <w:szCs w:val="26"/>
          <w:lang w:eastAsia="ru-RU"/>
        </w:rPr>
        <w:t xml:space="preserve">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(мощности) и оказанных услуг по передаче электрической энергии осуществляется в порядке, установленном пунктом 166 </w:t>
      </w:r>
      <w:r w:rsidRPr="00F370C2">
        <w:rPr>
          <w:rFonts w:ascii="Times New Roman" w:eastAsia="Times New Roman" w:hAnsi="Times New Roman"/>
          <w:sz w:val="26"/>
          <w:szCs w:val="26"/>
          <w:lang w:eastAsia="ru-RU"/>
        </w:rPr>
        <w:t>Основных положений функционирования розничных рынков электрической энергии, утв. постановлением Правительства РФ № 442 от 04 мая 2012 г</w:t>
      </w:r>
      <w:r>
        <w:rPr>
          <w:rFonts w:ascii="Times New Roman" w:eastAsia="Times New Roman" w:hAnsi="Times New Roman"/>
          <w:sz w:val="26"/>
          <w:szCs w:val="26"/>
          <w:lang w:eastAsia="ru-RU"/>
        </w:rPr>
        <w:t>.</w:t>
      </w:r>
      <w:r w:rsidRPr="004F0B9C">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Д</w:t>
      </w:r>
      <w:r w:rsidRPr="004F0B9C">
        <w:rPr>
          <w:rFonts w:ascii="Times New Roman" w:eastAsia="Times New Roman" w:hAnsi="Times New Roman"/>
          <w:sz w:val="26"/>
          <w:szCs w:val="26"/>
          <w:lang w:eastAsia="ru-RU"/>
        </w:rPr>
        <w:t>ля случая</w:t>
      </w:r>
      <w:proofErr w:type="gramEnd"/>
      <w:r w:rsidRPr="004F0B9C">
        <w:rPr>
          <w:rFonts w:ascii="Times New Roman" w:eastAsia="Times New Roman" w:hAnsi="Times New Roman"/>
          <w:sz w:val="26"/>
          <w:szCs w:val="26"/>
          <w:lang w:eastAsia="ru-RU"/>
        </w:rPr>
        <w:t xml:space="preserve"> </w:t>
      </w:r>
      <w:proofErr w:type="spellStart"/>
      <w:r w:rsidRPr="004F0B9C">
        <w:rPr>
          <w:rFonts w:ascii="Times New Roman" w:eastAsia="Times New Roman" w:hAnsi="Times New Roman"/>
          <w:sz w:val="26"/>
          <w:szCs w:val="26"/>
          <w:lang w:eastAsia="ru-RU"/>
        </w:rPr>
        <w:t>непредоставления</w:t>
      </w:r>
      <w:proofErr w:type="spellEnd"/>
      <w:r w:rsidRPr="004F0B9C">
        <w:rPr>
          <w:rFonts w:ascii="Times New Roman" w:eastAsia="Times New Roman" w:hAnsi="Times New Roman"/>
          <w:sz w:val="26"/>
          <w:szCs w:val="26"/>
          <w:lang w:eastAsia="ru-RU"/>
        </w:rPr>
        <w:t xml:space="preserve"> показаний прибора учета в установленные сроки: исходя из величины максимальной мощности энергопринимающих устройств в соответствующей точке поставки или (если в договоре отсутствуют данные о величине максимальной мощности </w:t>
      </w:r>
      <w:r w:rsidRPr="004F0B9C">
        <w:rPr>
          <w:rFonts w:ascii="Times New Roman" w:eastAsia="Times New Roman" w:hAnsi="Times New Roman"/>
          <w:sz w:val="26"/>
          <w:szCs w:val="26"/>
          <w:lang w:eastAsia="ru-RU"/>
        </w:rPr>
        <w:lastRenderedPageBreak/>
        <w:t>энергопринимающих устройств) – из допустимой длительной токовой нагрузки вводного провода (кабеля).</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В случае если в течение 12 месяцев расчетный прибор учета повторно вышел из строя по причине его неисправности или утраты, то определение объема потребления электрической энергии (мощности) и оказанных услуг по передаче электрической энергии осуществляется:</w:t>
      </w:r>
    </w:p>
    <w:p w:rsidR="00D763CC" w:rsidRPr="004F0B9C" w:rsidRDefault="00D763CC" w:rsidP="00D763CC">
      <w:pPr>
        <w:pStyle w:val="a3"/>
        <w:numPr>
          <w:ilvl w:val="0"/>
          <w:numId w:val="1"/>
        </w:numPr>
        <w:spacing w:before="100" w:beforeAutospacing="1" w:after="100" w:afterAutospacing="1" w:line="240" w:lineRule="auto"/>
        <w:ind w:left="0" w:firstLine="567"/>
        <w:jc w:val="both"/>
        <w:rPr>
          <w:rFonts w:ascii="Times New Roman" w:eastAsia="Times New Roman" w:hAnsi="Times New Roman"/>
          <w:sz w:val="26"/>
          <w:szCs w:val="26"/>
          <w:lang w:eastAsia="ru-RU"/>
        </w:rPr>
      </w:pPr>
      <w:proofErr w:type="gramStart"/>
      <w:r w:rsidRPr="004F0B9C">
        <w:rPr>
          <w:rFonts w:ascii="Times New Roman" w:eastAsia="Times New Roman" w:hAnsi="Times New Roman"/>
          <w:sz w:val="26"/>
          <w:szCs w:val="26"/>
          <w:lang w:eastAsia="ru-RU"/>
        </w:rPr>
        <w:t>с даты выхода</w:t>
      </w:r>
      <w:proofErr w:type="gramEnd"/>
      <w:r w:rsidRPr="004F0B9C">
        <w:rPr>
          <w:rFonts w:ascii="Times New Roman" w:eastAsia="Times New Roman" w:hAnsi="Times New Roman"/>
          <w:sz w:val="26"/>
          <w:szCs w:val="26"/>
          <w:lang w:eastAsia="ru-RU"/>
        </w:rPr>
        <w:t xml:space="preserve"> расчетного прибора учета из строя и в течение одного расчетного периода после этого - в порядке, установленном пунктом 166 «Основных положений функционирования розничных рынков электрической энергии» для определения таких объемов в течение первых 2 расчетных периодов в случае непредставления показаний прибора учета в установленные сроки;</w:t>
      </w:r>
    </w:p>
    <w:p w:rsidR="00D763CC" w:rsidRPr="00F370C2" w:rsidRDefault="00D763CC" w:rsidP="00D763CC">
      <w:pPr>
        <w:pStyle w:val="a3"/>
        <w:numPr>
          <w:ilvl w:val="0"/>
          <w:numId w:val="1"/>
        </w:numPr>
        <w:spacing w:before="100" w:beforeAutospacing="1" w:after="100" w:afterAutospacing="1" w:line="240" w:lineRule="auto"/>
        <w:ind w:left="0" w:firstLine="426"/>
        <w:jc w:val="both"/>
        <w:rPr>
          <w:rFonts w:ascii="Times New Roman" w:eastAsia="Times New Roman" w:hAnsi="Times New Roman"/>
          <w:sz w:val="26"/>
          <w:szCs w:val="26"/>
          <w:lang w:eastAsia="ru-RU"/>
        </w:rPr>
      </w:pPr>
      <w:r w:rsidRPr="00F370C2">
        <w:rPr>
          <w:rFonts w:ascii="Times New Roman" w:eastAsia="Times New Roman" w:hAnsi="Times New Roman"/>
          <w:sz w:val="26"/>
          <w:szCs w:val="26"/>
          <w:lang w:eastAsia="ru-RU"/>
        </w:rPr>
        <w:t xml:space="preserve">в последующие расчетные периоды вплоть до допуска расчетного прибора учета в эксплуатацию - в порядке, установленном пунктом 166 «Основных положений функционирования розничных рынков электрической энергии» для определения таких объемов начиная с 3-го расчетного периода для случая непредставления показаний прибора учета в установленные сроки </w:t>
      </w:r>
      <w:proofErr w:type="gramStart"/>
      <w:r w:rsidRPr="00F370C2">
        <w:rPr>
          <w:rFonts w:ascii="Times New Roman" w:eastAsia="Times New Roman" w:hAnsi="Times New Roman"/>
          <w:sz w:val="26"/>
          <w:szCs w:val="26"/>
          <w:lang w:eastAsia="ru-RU"/>
        </w:rPr>
        <w:t>(</w:t>
      </w:r>
      <w:r w:rsidRPr="00F370C2">
        <w:rPr>
          <w:rFonts w:ascii="Times New Roman" w:eastAsia="Times New Roman" w:hAnsi="Times New Roman"/>
          <w:i/>
          <w:sz w:val="24"/>
          <w:szCs w:val="24"/>
          <w:u w:val="single"/>
          <w:lang w:eastAsia="ru-RU"/>
        </w:rPr>
        <w:t xml:space="preserve"> </w:t>
      </w:r>
      <w:proofErr w:type="gramEnd"/>
      <w:r w:rsidRPr="00F370C2">
        <w:rPr>
          <w:rFonts w:ascii="Times New Roman" w:eastAsia="Times New Roman" w:hAnsi="Times New Roman"/>
          <w:i/>
          <w:sz w:val="24"/>
          <w:szCs w:val="24"/>
          <w:u w:val="single"/>
          <w:lang w:eastAsia="ru-RU"/>
        </w:rPr>
        <w:t xml:space="preserve">п. 179 Основных положений функционирования розничных рынков электрической энергии, утв. постановлением Правительства РФ № 442 от 04 мая 2012 </w:t>
      </w:r>
      <w:proofErr w:type="gramStart"/>
      <w:r w:rsidRPr="00F370C2">
        <w:rPr>
          <w:rFonts w:ascii="Times New Roman" w:eastAsia="Times New Roman" w:hAnsi="Times New Roman"/>
          <w:i/>
          <w:sz w:val="24"/>
          <w:szCs w:val="24"/>
          <w:u w:val="single"/>
          <w:lang w:eastAsia="ru-RU"/>
        </w:rPr>
        <w:t>г</w:t>
      </w:r>
      <w:proofErr w:type="gramEnd"/>
      <w:r w:rsidRPr="00F370C2">
        <w:rPr>
          <w:rFonts w:ascii="Times New Roman" w:eastAsia="Times New Roman" w:hAnsi="Times New Roman"/>
          <w:i/>
          <w:sz w:val="24"/>
          <w:szCs w:val="24"/>
          <w:u w:val="single"/>
          <w:lang w:eastAsia="ru-RU"/>
        </w:rPr>
        <w:t>.).</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b/>
          <w:bCs/>
          <w:sz w:val="26"/>
          <w:szCs w:val="26"/>
          <w:lang w:eastAsia="ru-RU"/>
        </w:rPr>
        <w:t xml:space="preserve">2. </w:t>
      </w:r>
      <w:proofErr w:type="spellStart"/>
      <w:r w:rsidRPr="004F0B9C">
        <w:rPr>
          <w:rFonts w:ascii="Times New Roman" w:eastAsia="Times New Roman" w:hAnsi="Times New Roman"/>
          <w:b/>
          <w:bCs/>
          <w:sz w:val="26"/>
          <w:szCs w:val="26"/>
          <w:lang w:eastAsia="ru-RU"/>
        </w:rPr>
        <w:t>Недопуск</w:t>
      </w:r>
      <w:proofErr w:type="spellEnd"/>
      <w:r w:rsidRPr="004F0B9C">
        <w:rPr>
          <w:rFonts w:ascii="Times New Roman" w:eastAsia="Times New Roman" w:hAnsi="Times New Roman"/>
          <w:b/>
          <w:bCs/>
          <w:sz w:val="26"/>
          <w:szCs w:val="26"/>
          <w:lang w:eastAsia="ru-RU"/>
        </w:rPr>
        <w:t xml:space="preserve"> к прибору учёта для целей контрольного снятия его показаний:</w:t>
      </w:r>
    </w:p>
    <w:p w:rsidR="00D763CC" w:rsidRPr="00F370C2" w:rsidRDefault="00D763CC" w:rsidP="00D763CC">
      <w:pPr>
        <w:pStyle w:val="a3"/>
        <w:numPr>
          <w:ilvl w:val="0"/>
          <w:numId w:val="1"/>
        </w:numPr>
        <w:spacing w:before="100" w:beforeAutospacing="1" w:after="100" w:afterAutospacing="1" w:line="240" w:lineRule="auto"/>
        <w:ind w:left="0" w:firstLine="426"/>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На потребителя возложена обязанность по обеспечению периодического (не чаще 1 раза в месяц) доступа к приборам учета представителей гарантирующего поставщика</w:t>
      </w:r>
      <w:r w:rsidR="000717F2">
        <w:rPr>
          <w:rFonts w:ascii="Times New Roman" w:eastAsia="Times New Roman" w:hAnsi="Times New Roman"/>
          <w:sz w:val="26"/>
          <w:szCs w:val="26"/>
          <w:lang w:eastAsia="ru-RU"/>
        </w:rPr>
        <w:t xml:space="preserve"> (энергосбытовой, энергоснабжающей организации)</w:t>
      </w:r>
      <w:r w:rsidRPr="004F0B9C">
        <w:rPr>
          <w:rFonts w:ascii="Times New Roman" w:eastAsia="Times New Roman" w:hAnsi="Times New Roman"/>
          <w:sz w:val="26"/>
          <w:szCs w:val="26"/>
          <w:lang w:eastAsia="ru-RU"/>
        </w:rPr>
        <w:t xml:space="preserve"> для их проверки и снятия показаний</w:t>
      </w:r>
      <w:r>
        <w:rPr>
          <w:rFonts w:ascii="Times New Roman" w:eastAsia="Times New Roman" w:hAnsi="Times New Roman"/>
          <w:sz w:val="26"/>
          <w:szCs w:val="26"/>
          <w:lang w:eastAsia="ru-RU"/>
        </w:rPr>
        <w:t xml:space="preserve"> </w:t>
      </w:r>
      <w:proofErr w:type="gramStart"/>
      <w:r w:rsidRPr="00F370C2">
        <w:rPr>
          <w:rFonts w:ascii="Times New Roman" w:eastAsia="Times New Roman" w:hAnsi="Times New Roman"/>
          <w:sz w:val="26"/>
          <w:szCs w:val="26"/>
          <w:lang w:eastAsia="ru-RU"/>
        </w:rPr>
        <w:t>(</w:t>
      </w:r>
      <w:r w:rsidRPr="00F370C2">
        <w:rPr>
          <w:rFonts w:ascii="Times New Roman" w:eastAsia="Times New Roman" w:hAnsi="Times New Roman"/>
          <w:i/>
          <w:sz w:val="24"/>
          <w:szCs w:val="24"/>
          <w:u w:val="single"/>
          <w:lang w:eastAsia="ru-RU"/>
        </w:rPr>
        <w:t xml:space="preserve"> </w:t>
      </w:r>
      <w:proofErr w:type="gramEnd"/>
      <w:r w:rsidRPr="00F370C2">
        <w:rPr>
          <w:rFonts w:ascii="Times New Roman" w:eastAsia="Times New Roman" w:hAnsi="Times New Roman"/>
          <w:i/>
          <w:sz w:val="24"/>
          <w:szCs w:val="24"/>
          <w:u w:val="single"/>
          <w:lang w:eastAsia="ru-RU"/>
        </w:rPr>
        <w:t xml:space="preserve">п. </w:t>
      </w:r>
      <w:r>
        <w:rPr>
          <w:rFonts w:ascii="Times New Roman" w:eastAsia="Times New Roman" w:hAnsi="Times New Roman"/>
          <w:i/>
          <w:sz w:val="24"/>
          <w:szCs w:val="24"/>
          <w:u w:val="single"/>
          <w:lang w:eastAsia="ru-RU"/>
        </w:rPr>
        <w:t>42</w:t>
      </w:r>
      <w:r w:rsidRPr="00F370C2">
        <w:rPr>
          <w:rFonts w:ascii="Times New Roman" w:eastAsia="Times New Roman" w:hAnsi="Times New Roman"/>
          <w:i/>
          <w:sz w:val="24"/>
          <w:szCs w:val="24"/>
          <w:u w:val="single"/>
          <w:lang w:eastAsia="ru-RU"/>
        </w:rPr>
        <w:t xml:space="preserve"> Основных положений функционирования розничных рынков электрической энергии, утв. постановлением Правительства РФ № 442 от 04 мая 2012 г.).</w:t>
      </w:r>
    </w:p>
    <w:p w:rsidR="00D763CC" w:rsidRPr="004F0B9C" w:rsidRDefault="00D763CC" w:rsidP="00D763CC">
      <w:pPr>
        <w:spacing w:before="100" w:beforeAutospacing="1" w:after="100" w:afterAutospacing="1" w:line="240" w:lineRule="auto"/>
        <w:ind w:firstLine="567"/>
        <w:jc w:val="both"/>
        <w:rPr>
          <w:rFonts w:ascii="Times New Roman" w:eastAsia="Times New Roman" w:hAnsi="Times New Roman"/>
          <w:sz w:val="26"/>
          <w:szCs w:val="26"/>
          <w:lang w:eastAsia="ru-RU"/>
        </w:rPr>
      </w:pPr>
      <w:r w:rsidRPr="004F0B9C">
        <w:rPr>
          <w:rFonts w:ascii="Times New Roman" w:eastAsia="Times New Roman" w:hAnsi="Times New Roman"/>
          <w:sz w:val="26"/>
          <w:szCs w:val="26"/>
          <w:lang w:eastAsia="ru-RU"/>
        </w:rPr>
        <w:t>По каждому факту недопуска потребителем представителей гарантирующего поставщика к приборам учёта оформляется акт недопуска.</w:t>
      </w:r>
    </w:p>
    <w:p w:rsidR="00D763CC" w:rsidRDefault="00D763CC" w:rsidP="00D763CC">
      <w:pPr>
        <w:spacing w:before="100" w:beforeAutospacing="1" w:after="100" w:afterAutospacing="1" w:line="240" w:lineRule="auto"/>
        <w:ind w:firstLine="567"/>
        <w:jc w:val="both"/>
        <w:rPr>
          <w:rFonts w:ascii="Times New Roman" w:eastAsia="Times New Roman" w:hAnsi="Times New Roman"/>
          <w:i/>
          <w:sz w:val="24"/>
          <w:szCs w:val="24"/>
          <w:u w:val="single"/>
          <w:lang w:eastAsia="ru-RU"/>
        </w:rPr>
      </w:pPr>
      <w:proofErr w:type="gramStart"/>
      <w:r w:rsidRPr="00F370C2">
        <w:rPr>
          <w:rFonts w:ascii="Times New Roman" w:eastAsia="Times New Roman" w:hAnsi="Times New Roman"/>
          <w:sz w:val="26"/>
          <w:szCs w:val="26"/>
          <w:lang w:eastAsia="ru-RU"/>
        </w:rPr>
        <w:t xml:space="preserve">В случае 2-кратного недопуска к расчетному прибору учета, установленному в границах энергопринимающих устройств потребителя, для проведения контрольного снятия показаний или проведения проверки приборов учета объем потребления электрической энергии (мощности) и оказанных услуг по передаче электрической энергии начиная с даты, когда произошел факт 2-кратного недопуска, вплоть до даты допуска к расчетному прибору учета определяется в порядке, установленном </w:t>
      </w:r>
      <w:hyperlink w:anchor="sub_4194" w:history="1">
        <w:r w:rsidRPr="00F370C2">
          <w:rPr>
            <w:rFonts w:ascii="Times New Roman" w:eastAsia="Times New Roman" w:hAnsi="Times New Roman"/>
            <w:sz w:val="26"/>
            <w:szCs w:val="26"/>
            <w:lang w:eastAsia="ru-RU"/>
          </w:rPr>
          <w:t>пунктом 166</w:t>
        </w:r>
      </w:hyperlink>
      <w:r w:rsidRPr="00F370C2">
        <w:rPr>
          <w:rFonts w:ascii="Times New Roman" w:eastAsia="Times New Roman" w:hAnsi="Times New Roman"/>
          <w:sz w:val="26"/>
          <w:szCs w:val="26"/>
          <w:lang w:eastAsia="ru-RU"/>
        </w:rPr>
        <w:t xml:space="preserve"> настоящего документа</w:t>
      </w:r>
      <w:proofErr w:type="gramEnd"/>
      <w:r w:rsidRPr="00F370C2">
        <w:rPr>
          <w:rFonts w:ascii="Times New Roman" w:eastAsia="Times New Roman" w:hAnsi="Times New Roman"/>
          <w:sz w:val="26"/>
          <w:szCs w:val="26"/>
          <w:lang w:eastAsia="ru-RU"/>
        </w:rPr>
        <w:t xml:space="preserve"> для определения таких объемов начиная с третьего расчетного периода для случая непредставления показаний прибора учета в установленные сроки </w:t>
      </w:r>
      <w:proofErr w:type="gramStart"/>
      <w:r w:rsidRPr="00F370C2">
        <w:rPr>
          <w:rFonts w:ascii="Times New Roman" w:eastAsia="Times New Roman" w:hAnsi="Times New Roman"/>
          <w:sz w:val="26"/>
          <w:szCs w:val="26"/>
          <w:lang w:eastAsia="ru-RU"/>
        </w:rPr>
        <w:t>(</w:t>
      </w:r>
      <w:r w:rsidRPr="00F370C2">
        <w:rPr>
          <w:rFonts w:ascii="Times New Roman" w:eastAsia="Times New Roman" w:hAnsi="Times New Roman"/>
          <w:i/>
          <w:sz w:val="24"/>
          <w:szCs w:val="24"/>
          <w:u w:val="single"/>
          <w:lang w:eastAsia="ru-RU"/>
        </w:rPr>
        <w:t xml:space="preserve"> </w:t>
      </w:r>
      <w:proofErr w:type="gramEnd"/>
      <w:r w:rsidRPr="00F370C2">
        <w:rPr>
          <w:rFonts w:ascii="Times New Roman" w:eastAsia="Times New Roman" w:hAnsi="Times New Roman"/>
          <w:i/>
          <w:sz w:val="24"/>
          <w:szCs w:val="24"/>
          <w:u w:val="single"/>
          <w:lang w:eastAsia="ru-RU"/>
        </w:rPr>
        <w:t>п. 178 Основных положений функционирования розничных рынков электрической энергии, утв. постановлением Правительства РФ № 442 от 04 мая 2012 г.).</w:t>
      </w:r>
    </w:p>
    <w:p w:rsidR="00D763CC" w:rsidRPr="00357A63" w:rsidRDefault="00D763CC" w:rsidP="00D763CC">
      <w:pPr>
        <w:spacing w:before="100" w:beforeAutospacing="1" w:after="100" w:afterAutospacing="1" w:line="240" w:lineRule="auto"/>
        <w:ind w:firstLine="567"/>
        <w:jc w:val="both"/>
        <w:rPr>
          <w:b/>
        </w:rPr>
      </w:pPr>
      <w:bookmarkStart w:id="0" w:name="_GoBack"/>
      <w:r w:rsidRPr="00357A63">
        <w:rPr>
          <w:rFonts w:ascii="Times New Roman" w:eastAsia="Times New Roman" w:hAnsi="Times New Roman"/>
          <w:b/>
          <w:i/>
          <w:sz w:val="24"/>
          <w:szCs w:val="24"/>
          <w:lang w:eastAsia="ru-RU"/>
        </w:rPr>
        <w:t>Более подробную информацию можно найти в разделе «X. Правил организации учета электрической энергии на розничных рынках» -</w:t>
      </w:r>
      <w:r w:rsidRPr="00357A63">
        <w:rPr>
          <w:b/>
          <w:i/>
          <w:sz w:val="24"/>
          <w:szCs w:val="24"/>
        </w:rPr>
        <w:t xml:space="preserve"> </w:t>
      </w:r>
      <w:r w:rsidRPr="00357A63">
        <w:rPr>
          <w:rFonts w:ascii="Times New Roman" w:eastAsia="Times New Roman" w:hAnsi="Times New Roman"/>
          <w:b/>
          <w:i/>
          <w:sz w:val="24"/>
          <w:szCs w:val="24"/>
          <w:lang w:eastAsia="ru-RU"/>
        </w:rPr>
        <w:t>Основных положений функционирования розничных рынков электрической энергии, утв. постановлением Правитель</w:t>
      </w:r>
      <w:r w:rsidR="00314E39" w:rsidRPr="00357A63">
        <w:rPr>
          <w:rFonts w:ascii="Times New Roman" w:eastAsia="Times New Roman" w:hAnsi="Times New Roman"/>
          <w:b/>
          <w:i/>
          <w:sz w:val="24"/>
          <w:szCs w:val="24"/>
          <w:lang w:eastAsia="ru-RU"/>
        </w:rPr>
        <w:t>ства РФ № 442 от 04 мая 2012 г.</w:t>
      </w:r>
      <w:r w:rsidRPr="00357A63">
        <w:rPr>
          <w:rFonts w:ascii="Times New Roman" w:eastAsia="Times New Roman" w:hAnsi="Times New Roman"/>
          <w:b/>
          <w:i/>
          <w:sz w:val="24"/>
          <w:szCs w:val="24"/>
          <w:lang w:eastAsia="ru-RU"/>
        </w:rPr>
        <w:t xml:space="preserve"> </w:t>
      </w:r>
    </w:p>
    <w:bookmarkEnd w:id="0"/>
    <w:p w:rsidR="00CB209C" w:rsidRDefault="00CB209C"/>
    <w:sectPr w:rsidR="00CB209C" w:rsidSect="00EC5A3A">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572AB"/>
    <w:multiLevelType w:val="hybridMultilevel"/>
    <w:tmpl w:val="C7D0F1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824"/>
    <w:rsid w:val="000717F2"/>
    <w:rsid w:val="00314E39"/>
    <w:rsid w:val="00357A63"/>
    <w:rsid w:val="00467490"/>
    <w:rsid w:val="00A6036F"/>
    <w:rsid w:val="00CB209C"/>
    <w:rsid w:val="00D763CC"/>
    <w:rsid w:val="00E25824"/>
    <w:rsid w:val="00EC5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3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3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3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1359</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bux2</dc:creator>
  <cp:keywords/>
  <dc:description/>
  <cp:lastModifiedBy>bux2</cp:lastModifiedBy>
  <cp:revision>6</cp:revision>
  <dcterms:created xsi:type="dcterms:W3CDTF">2019-11-27T06:07:00Z</dcterms:created>
  <dcterms:modified xsi:type="dcterms:W3CDTF">2019-11-28T05:52:00Z</dcterms:modified>
</cp:coreProperties>
</file>